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3"/>
          <w:szCs w:val="23"/>
        </w:rPr>
      </w:pPr>
      <w:r>
        <w:rPr>
          <w:sz w:val="23"/>
          <w:szCs w:val="23"/>
        </w:rPr>
      </w:r>
    </w:p>
    <w:p>
      <w:pPr>
        <w:pStyle w:val="Normal"/>
        <w:autoSpaceDE w:val="false"/>
        <w:rPr>
          <w:b/>
          <w:bCs/>
        </w:rPr>
      </w:pPr>
      <w:r>
        <w:rPr>
          <w:b/>
          <w:bCs/>
        </w:rPr>
        <w:t>OKLAHOMA</w:t>
      </w:r>
    </w:p>
    <w:p>
      <w:pPr>
        <w:pStyle w:val="Normal"/>
        <w:autoSpaceDE w:val="false"/>
        <w:rPr/>
      </w:pPr>
      <w:r>
        <w:rPr>
          <w:i/>
          <w:iCs/>
          <w:sz w:val="23"/>
          <w:szCs w:val="23"/>
        </w:rPr>
        <w:t>Genera</w:t>
      </w:r>
      <w:r>
        <w:rPr>
          <w:sz w:val="23"/>
          <w:szCs w:val="23"/>
        </w:rPr>
        <w:t>l--Oklahoma is unique in that the state’s LDCs are fully integrated, from the wellhead to the end-user. Supplier choice has been available to large customers since 1984. Since 1984, size requirements for retail choice have been gradually reduced from 50,000 mcf/year to 30,000 mcf/year. LDCs are not required to act as supplier-of-last-resort to customers receiving transportation-only service. In 1998, the Oklahoma Corporation Commission (OCC) adopted rules requiring a two-phased unbundling of integrated gas delivery</w:t>
      </w:r>
    </w:p>
    <w:p>
      <w:pPr>
        <w:pStyle w:val="Normal"/>
        <w:autoSpaceDE w:val="false"/>
        <w:rPr>
          <w:sz w:val="23"/>
          <w:szCs w:val="23"/>
        </w:rPr>
      </w:pPr>
      <w:r>
        <w:rPr>
          <w:sz w:val="23"/>
          <w:szCs w:val="23"/>
        </w:rPr>
        <w:t>systems into gas supply, gas gathering, transportation, and storage services, with each to be priced separately and available for individual purchase. The first phase, which affects “upstream” activities (the acquisition, storage, and transportation of gas by LDCs and large end-users before it enters the distribution system) requires most of the approximately 17 gas distributors in Oklahoma to purchase gas through a competitive bidding process administered by the OCC. The second phase of the OCC’s unbundling rules, which affects “downstream” activities (purchases of gas inside the city-gate by smaller end-users), requires LDCs with</w:t>
      </w:r>
    </w:p>
    <w:p>
      <w:pPr>
        <w:pStyle w:val="Normal"/>
        <w:autoSpaceDE w:val="false"/>
        <w:rPr>
          <w:sz w:val="23"/>
          <w:szCs w:val="23"/>
        </w:rPr>
      </w:pPr>
      <w:r>
        <w:rPr>
          <w:sz w:val="23"/>
          <w:szCs w:val="23"/>
        </w:rPr>
        <w:t>more than 25,000 customers to file downstream unbundling plans in the 5/01, with retail competition to begin 6/02. Deregulation of gas rates and service charges are to occur market-by-market as the OCC finds that effective competition has been achieved. For customers who continue to purchase gas supply from the LDC, gas costs flow through the purchased gas adjustment (PGA) clause, which is monitored on an ongoing basis, with adjustments to reflect any under- or over-recoveries permitted monthly. Prudence hearings are conducted every 12 months.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2001-11-02T14:31:00Z</dcterms:created>
  <dc:creator>lbarnes</dc:creator>
  <dc:description/>
  <dc:language>en-CA</dc:language>
  <cp:lastModifiedBy>lbarnes</cp:lastModifiedBy>
  <dcterms:modified xsi:type="dcterms:W3CDTF">2001-11-02T14:32:00Z</dcterms:modified>
  <cp:revision>1</cp:revision>
  <dc:subject/>
  <dc:title>OKLAHOMA</dc:title>
</cp:coreProperties>
</file>