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Oklahoma Gas &amp; Electric Co.,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$70,000,000.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OKLAHOMA GAS &amp; ELECTRIC CO.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/mnt/main-storage/datasets/enron-docs/doc/OG_E.doc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either by binding arbitration pursuant to the Federal Arbitration Act or by determination by an appropriate court pursuant to an action brought by one of the Parties.  Unless the Parties mutually agree to arbitrate a Dispute, a Dispute shall not be resolved by binding arbitration. If the Parties mutually agree to resolve a Dispute by arbitration,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Oklahoma Gas &amp; Electric Co.</w:t>
      </w:r>
    </w:p>
    <w:p>
      <w:pPr>
        <w:pStyle w:val="Normal"/>
        <w:jc w:val="both"/>
        <w:rPr>
          <w:rFonts w:ascii="Arial Narrow" w:hAnsi="Arial Narrow" w:cs="Arial Narrow"/>
          <w:sz w:val="18"/>
        </w:rPr>
      </w:pPr>
      <w:r>
        <w:rPr>
          <w:rFonts w:cs="Arial Narrow" w:ascii="Arial Narrow" w:hAnsi="Arial Narrow"/>
          <w:sz w:val="18"/>
        </w:rPr>
        <w:t>101 Robinson</w:t>
      </w:r>
    </w:p>
    <w:p>
      <w:pPr>
        <w:pStyle w:val="Normal"/>
        <w:jc w:val="both"/>
        <w:rPr>
          <w:rFonts w:ascii="Arial Narrow" w:hAnsi="Arial Narrow" w:cs="Arial Narrow"/>
          <w:sz w:val="18"/>
        </w:rPr>
      </w:pPr>
      <w:r>
        <w:rPr>
          <w:rFonts w:cs="Arial Narrow" w:ascii="Arial Narrow" w:hAnsi="Arial Narrow"/>
          <w:sz w:val="18"/>
        </w:rPr>
        <w:t>Oklahoma City, OK  73101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2001-03-22T15:52:00Z</dcterms:created>
  <dc:creator>dperlin</dc:creator>
  <dc:description/>
  <dc:language>en-CA</dc:language>
  <cp:lastModifiedBy>dperlin</cp:lastModifiedBy>
  <cp:lastPrinted>2001-03-26T17:31:00Z</cp:lastPrinted>
  <dcterms:modified xsi:type="dcterms:W3CDTF">2001-03-26T21:11:00Z</dcterms:modified>
  <cp:revision>8</cp:revision>
  <dc:subject/>
  <dc:title>ENFOLIO® MASTER FIRM PURCHASE/SALE AGREEMENT</dc:title>
</cp:coreProperties>
</file>