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October 10,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OGS Pipeline, LLC</w:t>
      </w:r>
    </w:p>
    <w:p>
      <w:pPr>
        <w:pStyle w:val="Normal"/>
        <w:jc w:val="both"/>
        <w:rPr>
          <w:sz w:val="20"/>
        </w:rPr>
      </w:pPr>
      <w:r>
        <w:rPr>
          <w:sz w:val="20"/>
        </w:rPr>
        <w:t>908 Town &amp; Country Blvd., Suite 300</w:t>
      </w:r>
    </w:p>
    <w:p>
      <w:pPr>
        <w:pStyle w:val="Normal"/>
        <w:jc w:val="both"/>
        <w:rPr>
          <w:sz w:val="20"/>
        </w:rPr>
      </w:pPr>
      <w:r>
        <w:rPr>
          <w:sz w:val="20"/>
        </w:rPr>
        <w:t>Houston, TX 77024-2211</w:t>
      </w:r>
    </w:p>
    <w:p>
      <w:pPr>
        <w:pStyle w:val="Normal"/>
        <w:jc w:val="both"/>
        <w:rPr>
          <w:sz w:val="20"/>
        </w:rPr>
      </w:pPr>
      <w:r>
        <w:rPr>
          <w:sz w:val="20"/>
        </w:rPr>
        <w:t>Attn: John Gillies, President</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OGS Pipeline, LLC</w:t>
      </w:r>
      <w:r>
        <w:rPr>
          <w:rFonts w:cs="Times New Roman" w:ascii="Times New Roman" w:hAnsi="Times New Roman"/>
          <w:sz w:val="20"/>
        </w:rPr>
        <w:t xml:space="preserve"> ("</w:t>
      </w:r>
      <w:r>
        <w:rPr>
          <w:rFonts w:cs="Times New Roman" w:ascii="Times New Roman" w:hAnsi="Times New Roman"/>
          <w:sz w:val="20"/>
          <w:u w:val="single"/>
        </w:rPr>
        <w:t>OGS</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xml:space="preserve">") are prepared to furnish each other with information in connection with potential financing by ENA of OGS’ upstream natural gas operations in </w:t>
      </w:r>
      <w:r>
        <w:rPr>
          <w:rFonts w:cs="Times New Roman" w:ascii="Times New Roman" w:hAnsi="Times New Roman"/>
          <w:i/>
          <w:iCs/>
          <w:sz w:val="20"/>
        </w:rPr>
        <w:t>[States of Operations]</w:t>
      </w:r>
      <w:r>
        <w:rPr>
          <w:rFonts w:cs="Times New Roman" w:ascii="Times New Roman" w:hAnsi="Times New Roman"/>
          <w:sz w:val="20"/>
        </w:rPr>
        <w:t xml:space="preserve">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OGS to assess and potentially develop commercial transactions, and as a condition to furnishing the information as set forth above, ENA and OGS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OGS and ENA do hereby acknowledge and agree that neither OGS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OGS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OGS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Accordingly, it is understood, agreed and acknowledged by the Parties that any one or more of the Parties hereto, or any parent, affiliate, subsidiary or related entity of such Party, may now own or control, have access to, or may hereafter acquire oil, gas or mineral interests or related accounts, production, plant or production facilities, contract rights, general intangibles, information, including, without limitation, maps, drawings, engineering, geological and geophysical data, studies and interpretations, or other property rights in and to, or related to, the business development information made the subject matter of the Confidential Information.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OGS PIPELINE, LLC</w:t>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By ______________________________</w:t>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Its Managing Member</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/mnt/main-storage/datasets/enron-docs/doc/OGSPipelineCA.doc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2001-10-09T13:55:00Z</dcterms:created>
  <dc:creator>ECT</dc:creator>
  <dc:description/>
  <dc:language>en-CA</dc:language>
  <cp:lastModifiedBy>gnemec</cp:lastModifiedBy>
  <cp:lastPrinted>2001-02-13T09:54:00Z</cp:lastPrinted>
  <dcterms:modified xsi:type="dcterms:W3CDTF">2001-10-09T14:15:00Z</dcterms:modified>
  <cp:revision>9</cp:revision>
  <dc:subject/>
  <dc:title>Reciprocal Confidentiality Agreement</dc:title>
</cp:coreProperties>
</file>