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Jeff Hodge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Gregg Penman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Chicago/enovate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OGE Energy Resources, Inc (“OGE”)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I have spoken with Mike Foster at OGE and communicated the issues you identified pursuant to your review of their comments to our Master and GISB.  Following are the revisions we agreed to make subject to your approval.</w:t>
      </w:r>
    </w:p>
    <w:p>
      <w:pPr>
        <w:pStyle w:val="Body"/>
        <w:rPr/>
      </w:pPr>
      <w:r>
        <w:rPr/>
      </w:r>
    </w:p>
    <w:p>
      <w:pPr>
        <w:pStyle w:val="Body"/>
        <w:rPr/>
      </w:pPr>
      <w:r>
        <w:rPr/>
        <w:t>Master</w:t>
      </w:r>
    </w:p>
    <w:p>
      <w:pPr>
        <w:pStyle w:val="Body"/>
        <w:numPr>
          <w:ilvl w:val="0"/>
          <w:numId w:val="2"/>
        </w:numPr>
        <w:rPr/>
      </w:pPr>
      <w:r>
        <w:rPr/>
        <w:t>Choice of Law – New York is acceptable.</w:t>
      </w:r>
    </w:p>
    <w:p>
      <w:pPr>
        <w:pStyle w:val="Body"/>
        <w:numPr>
          <w:ilvl w:val="0"/>
          <w:numId w:val="2"/>
        </w:numPr>
        <w:rPr/>
      </w:pPr>
      <w:r>
        <w:rPr/>
        <w:t>“</w:t>
      </w:r>
      <w:r>
        <w:rPr/>
        <w:t>Financial Matters” section of Appendix “1” – return to enovate’s original language regarding extension of due date for invoices received after the 10</w:t>
      </w:r>
      <w:r>
        <w:rPr>
          <w:vertAlign w:val="superscript"/>
        </w:rPr>
        <w:t>th</w:t>
      </w:r>
      <w:r>
        <w:rPr/>
        <w:t>.</w:t>
      </w:r>
    </w:p>
    <w:p>
      <w:pPr>
        <w:pStyle w:val="Body"/>
        <w:numPr>
          <w:ilvl w:val="0"/>
          <w:numId w:val="2"/>
        </w:numPr>
        <w:rPr/>
      </w:pPr>
      <w:r>
        <w:rPr/>
        <w:t>“</w:t>
      </w:r>
      <w:r>
        <w:rPr/>
        <w:t>Financial Responsibility” section of Appendix “1” – remove OGE’s addition in its entirety since most of the items are covered elsewhere in the Master.</w:t>
      </w:r>
    </w:p>
    <w:p>
      <w:pPr>
        <w:pStyle w:val="Body"/>
        <w:rPr/>
      </w:pPr>
      <w:r>
        <w:rPr/>
      </w:r>
    </w:p>
    <w:p>
      <w:pPr>
        <w:pStyle w:val="Body"/>
        <w:rPr/>
      </w:pPr>
      <w:r>
        <w:rPr/>
        <w:t>GISB</w:t>
      </w:r>
    </w:p>
    <w:p>
      <w:pPr>
        <w:pStyle w:val="Body"/>
        <w:numPr>
          <w:ilvl w:val="0"/>
          <w:numId w:val="3"/>
        </w:numPr>
        <w:rPr/>
      </w:pPr>
      <w:r>
        <w:rPr/>
        <w:t>Choice of Law – New York is acceptable.</w:t>
      </w:r>
    </w:p>
    <w:p>
      <w:pPr>
        <w:pStyle w:val="Body"/>
        <w:rPr/>
      </w:pPr>
      <w:r>
        <w:rPr/>
      </w:r>
    </w:p>
    <w:p>
      <w:pPr>
        <w:pStyle w:val="Body"/>
        <w:rPr/>
      </w:pPr>
      <w:r>
        <w:rPr/>
        <w:t>I have made the above edits to the documents included with this memo for your review.  Let me know if these are acceptable.  Thanks again for your assistance.</w:t>
      </w:r>
    </w:p>
    <w:p>
      <w:pPr>
        <w:pStyle w:val="Body"/>
        <w:rPr/>
      </w:pPr>
      <w:r>
        <w:rPr/>
      </w:r>
    </w:p>
    <w:p>
      <w:pPr>
        <w:pStyle w:val="CopyList"/>
        <w:rPr/>
      </w:pPr>
      <w:r>
        <w:rPr/>
        <w:t xml:space="preserve">CC: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abstractNum w:abstractNumId="3">
    <w:lvl w:ilvl="0">
      <w:start w:val="1"/>
      <w:numFmt w:val="decimal"/>
      <w:lvlText w:val="%1."/>
      <w:lvlJc w:val="start"/>
      <w:pPr>
        <w:tabs>
          <w:tab w:val="num" w:pos="432"/>
        </w:tabs>
        <w:ind w:start="432"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2000-12-07T13:47:00Z</dcterms:created>
  <dc:creator>gpenman</dc:creator>
  <dc:description/>
  <dc:language>en-CA</dc:language>
  <cp:lastModifiedBy>gpenman</cp:lastModifiedBy>
  <dcterms:modified xsi:type="dcterms:W3CDTF">2000-12-07T14:29:00Z</dcterms:modified>
  <cp:revision>1</cp:revision>
  <dc:subject/>
  <dc:title>Better, Faster, Simpler Memo </dc:title>
</cp:coreProperties>
</file>