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rPr>
          <w:sz w:val="20"/>
        </w:rPr>
      </w:pPr>
      <w:r>
        <w:rPr>
          <w:sz w:val="20"/>
        </w:rPr>
      </w:r>
    </w:p>
    <w:p>
      <w:pPr>
        <w:pStyle w:val="Normal"/>
        <w:ind w:start="720" w:end="0"/>
        <w:rPr>
          <w:sz w:val="20"/>
        </w:rPr>
      </w:pPr>
      <w:r>
        <w:rPr>
          <w:sz w:val="20"/>
        </w:rPr>
      </w:r>
    </w:p>
    <w:p>
      <w:pPr>
        <w:pStyle w:val="Normal"/>
        <w:ind w:start="720" w:end="0"/>
        <w:rPr>
          <w:sz w:val="20"/>
        </w:rPr>
      </w:pPr>
      <w:r>
        <w:rPr>
          <w:sz w:val="20"/>
        </w:rPr>
      </w:r>
    </w:p>
    <w:p>
      <w:pPr>
        <w:pStyle w:val="Normal"/>
        <w:ind w:start="720" w:end="0"/>
        <w:rPr>
          <w:sz w:val="20"/>
        </w:rPr>
      </w:pPr>
      <w:r>
        <w:rPr>
          <w:sz w:val="20"/>
        </w:rPr>
      </w:r>
    </w:p>
    <w:p>
      <w:pPr>
        <w:pStyle w:val="Normal"/>
        <w:ind w:firstLine="720" w:end="0"/>
        <w:jc w:val="end"/>
        <w:rPr>
          <w:sz w:val="20"/>
        </w:rPr>
      </w:pPr>
      <w:r>
        <w:rPr>
          <w:sz w:val="20"/>
        </w:rPr>
        <w:t>September 30, 2001</w:t>
      </w:r>
    </w:p>
    <w:p>
      <w:pPr>
        <w:pStyle w:val="Normal"/>
        <w:ind w:start="720" w:end="0"/>
        <w:rPr>
          <w:sz w:val="20"/>
        </w:rPr>
      </w:pPr>
      <w:r>
        <w:rPr>
          <w:sz w:val="20"/>
        </w:rPr>
      </w:r>
    </w:p>
    <w:p>
      <w:pPr>
        <w:pStyle w:val="Normal"/>
        <w:ind w:firstLine="720" w:end="0"/>
        <w:rPr>
          <w:sz w:val="20"/>
        </w:rPr>
      </w:pPr>
      <w:r>
        <w:rPr>
          <w:sz w:val="20"/>
        </w:rPr>
      </w:r>
    </w:p>
    <w:p>
      <w:pPr>
        <w:pStyle w:val="Normal"/>
        <w:ind w:firstLine="720" w:end="0"/>
        <w:rPr>
          <w:sz w:val="20"/>
        </w:rPr>
      </w:pPr>
      <w:r>
        <w:rPr>
          <w:sz w:val="20"/>
        </w:rPr>
      </w:r>
    </w:p>
    <w:p>
      <w:pPr>
        <w:pStyle w:val="Normal"/>
        <w:ind w:firstLine="720" w:end="0"/>
        <w:rPr>
          <w:sz w:val="20"/>
        </w:rPr>
      </w:pPr>
      <w:r>
        <w:rPr>
          <w:sz w:val="20"/>
        </w:rPr>
        <w:t>Mr. Jim Allred</w:t>
        <w:tab/>
        <w:tab/>
        <w:tab/>
        <w:tab/>
        <w:tab/>
        <w:tab/>
      </w:r>
    </w:p>
    <w:p>
      <w:pPr>
        <w:pStyle w:val="Normal"/>
        <w:ind w:start="720" w:end="0"/>
        <w:rPr>
          <w:sz w:val="20"/>
        </w:rPr>
      </w:pPr>
      <w:r>
        <w:rPr>
          <w:sz w:val="20"/>
        </w:rPr>
        <w:t>Gulf South Pipeline Company</w:t>
      </w:r>
    </w:p>
    <w:p>
      <w:pPr>
        <w:pStyle w:val="Normal"/>
        <w:ind w:start="720" w:end="0"/>
        <w:rPr>
          <w:sz w:val="20"/>
        </w:rPr>
      </w:pPr>
      <w:r>
        <w:rPr>
          <w:sz w:val="20"/>
        </w:rPr>
        <w:t>20 East Greenway Plaza</w:t>
      </w:r>
    </w:p>
    <w:p>
      <w:pPr>
        <w:pStyle w:val="Normal"/>
        <w:ind w:start="720" w:end="0"/>
        <w:rPr>
          <w:sz w:val="20"/>
        </w:rPr>
      </w:pPr>
      <w:r>
        <w:rPr>
          <w:sz w:val="20"/>
        </w:rPr>
        <w:t>Houston, TX 77046</w:t>
      </w:r>
    </w:p>
    <w:p>
      <w:pPr>
        <w:pStyle w:val="Normal"/>
        <w:ind w:start="720" w:end="0"/>
        <w:rPr>
          <w:sz w:val="20"/>
        </w:rPr>
      </w:pPr>
      <w:r>
        <w:rPr>
          <w:sz w:val="20"/>
        </w:rPr>
      </w:r>
    </w:p>
    <w:p>
      <w:pPr>
        <w:pStyle w:val="Normal"/>
        <w:ind w:start="720" w:end="0"/>
        <w:rPr>
          <w:sz w:val="20"/>
        </w:rPr>
      </w:pPr>
      <w:r>
        <w:rPr>
          <w:sz w:val="20"/>
        </w:rPr>
      </w:r>
    </w:p>
    <w:p>
      <w:pPr>
        <w:pStyle w:val="Normal"/>
        <w:ind w:start="720" w:end="0"/>
        <w:rPr>
          <w:sz w:val="20"/>
        </w:rPr>
      </w:pPr>
      <w:r>
        <w:rPr>
          <w:sz w:val="20"/>
        </w:rPr>
      </w:r>
    </w:p>
    <w:p>
      <w:pPr>
        <w:pStyle w:val="Normal"/>
        <w:ind w:start="720" w:end="0"/>
        <w:rPr>
          <w:sz w:val="20"/>
        </w:rPr>
      </w:pPr>
      <w:r>
        <w:rPr>
          <w:sz w:val="20"/>
        </w:rPr>
        <w:t>RE: FGT OBA #20963 St. Landry</w:t>
      </w:r>
    </w:p>
    <w:p>
      <w:pPr>
        <w:pStyle w:val="Normal"/>
        <w:ind w:start="720" w:end="0"/>
        <w:rPr>
          <w:sz w:val="20"/>
        </w:rPr>
      </w:pPr>
      <w:r>
        <w:rPr>
          <w:sz w:val="20"/>
        </w:rPr>
        <w:t xml:space="preserve">                         </w:t>
      </w:r>
      <w:r>
        <w:rPr>
          <w:sz w:val="20"/>
        </w:rPr>
        <w:t>#21864 St. Helena</w:t>
      </w:r>
    </w:p>
    <w:p>
      <w:pPr>
        <w:pStyle w:val="Normal"/>
        <w:ind w:start="1440" w:end="0"/>
        <w:rPr>
          <w:sz w:val="20"/>
        </w:rPr>
      </w:pPr>
      <w:r>
        <w:rPr>
          <w:sz w:val="20"/>
        </w:rPr>
        <w:t xml:space="preserve">          </w:t>
      </w:r>
      <w:r>
        <w:rPr>
          <w:sz w:val="20"/>
        </w:rPr>
        <w:t xml:space="preserve">Imbalance resolution agreement      </w:t>
      </w:r>
    </w:p>
    <w:p>
      <w:pPr>
        <w:pStyle w:val="Normal"/>
        <w:rPr>
          <w:sz w:val="20"/>
        </w:rPr>
      </w:pPr>
      <w:r>
        <w:rPr>
          <w:sz w:val="20"/>
        </w:rPr>
      </w:r>
    </w:p>
    <w:p>
      <w:pPr>
        <w:pStyle w:val="Normal"/>
        <w:ind w:start="720" w:end="0"/>
        <w:rPr>
          <w:sz w:val="20"/>
        </w:rPr>
      </w:pPr>
      <w:r>
        <w:rPr>
          <w:sz w:val="20"/>
        </w:rPr>
      </w:r>
    </w:p>
    <w:p>
      <w:pPr>
        <w:pStyle w:val="Normal"/>
        <w:ind w:start="720" w:end="0"/>
        <w:rPr>
          <w:sz w:val="20"/>
        </w:rPr>
      </w:pPr>
      <w:r>
        <w:rPr>
          <w:sz w:val="20"/>
        </w:rPr>
        <w:t>Dear Jim:</w:t>
      </w:r>
    </w:p>
    <w:p>
      <w:pPr>
        <w:pStyle w:val="Normal"/>
        <w:ind w:start="720" w:end="0"/>
        <w:rPr>
          <w:sz w:val="20"/>
        </w:rPr>
      </w:pPr>
      <w:r>
        <w:rPr>
          <w:sz w:val="20"/>
        </w:rPr>
      </w:r>
    </w:p>
    <w:p>
      <w:pPr>
        <w:pStyle w:val="Normal"/>
        <w:ind w:start="720" w:end="0"/>
        <w:jc w:val="both"/>
        <w:rPr>
          <w:sz w:val="20"/>
        </w:rPr>
      </w:pPr>
      <w:r>
        <w:rPr>
          <w:sz w:val="20"/>
        </w:rPr>
        <w:t>Per recent communications between Shelley Corman of Florida Gas Transmission (“FGT”) and Claire Burum of Gulf South Pipeline Company (“Gulf South”), the parties have mutually agreed to resolve the cumulative imbalances of the referenced agreements between the parties as of July, 2001.</w:t>
      </w:r>
    </w:p>
    <w:p>
      <w:pPr>
        <w:pStyle w:val="Normal"/>
        <w:ind w:start="720" w:end="0"/>
        <w:jc w:val="both"/>
        <w:rPr>
          <w:sz w:val="20"/>
        </w:rPr>
      </w:pPr>
      <w:r>
        <w:rPr>
          <w:sz w:val="20"/>
        </w:rPr>
      </w:r>
    </w:p>
    <w:p>
      <w:pPr>
        <w:pStyle w:val="Normal"/>
        <w:ind w:start="720" w:end="0"/>
        <w:jc w:val="both"/>
        <w:rPr>
          <w:sz w:val="20"/>
        </w:rPr>
      </w:pPr>
      <w:r>
        <w:rPr>
          <w:sz w:val="20"/>
        </w:rPr>
        <w:t xml:space="preserve">As of July 31, 2001, FGT’s records indicate a cumulative imbalance volume of 1,027,550 MMBtu’s due FGT on OBA #20963 and (803,859) MMBtu’s due Gulf South on OBA #21864 resulting in a net imbalance of 223,691 MMBtu due FGT.  FGT and Gulf South have agreed to resolve the net imbalance through a cash-out payment.  Gulf South will pay FGT $ 709,100.47 based on the net imbalance due FGT reflecting the agreed to price of $3.17 per MMBtu (July, 2001 FGT-Vermilion Parish, LA index price as posted in Natural Gas Week).  A corresponding  invoice is attached.  </w:t>
      </w:r>
    </w:p>
    <w:p>
      <w:pPr>
        <w:pStyle w:val="Normal"/>
        <w:ind w:start="720" w:end="0"/>
        <w:jc w:val="both"/>
        <w:rPr>
          <w:sz w:val="20"/>
        </w:rPr>
      </w:pPr>
      <w:r>
        <w:rPr>
          <w:sz w:val="20"/>
        </w:rPr>
      </w:r>
    </w:p>
    <w:p>
      <w:pPr>
        <w:pStyle w:val="Normal"/>
        <w:ind w:start="720" w:end="0"/>
        <w:jc w:val="both"/>
        <w:rPr>
          <w:sz w:val="20"/>
        </w:rPr>
      </w:pPr>
      <w:r>
        <w:rPr>
          <w:sz w:val="20"/>
        </w:rPr>
        <w:t>FGT understands that Gulf South is continuing to review its records related to the net imbalance.  If the Gulf South review yields a different net imbalance number for the subject time period, both parties agree to reconcile any differences between the FGT and Gulf South numbers and make any necessary adjustments to the cash-out payment.</w:t>
      </w:r>
    </w:p>
    <w:p>
      <w:pPr>
        <w:pStyle w:val="Normal"/>
        <w:ind w:start="720" w:end="0"/>
        <w:jc w:val="both"/>
        <w:rPr>
          <w:sz w:val="20"/>
        </w:rPr>
      </w:pPr>
      <w:r>
        <w:rPr>
          <w:sz w:val="20"/>
        </w:rPr>
      </w:r>
    </w:p>
    <w:p>
      <w:pPr>
        <w:pStyle w:val="Normal"/>
        <w:ind w:start="720" w:end="0"/>
        <w:jc w:val="both"/>
        <w:rPr>
          <w:sz w:val="20"/>
        </w:rPr>
      </w:pPr>
      <w:r>
        <w:rPr>
          <w:sz w:val="20"/>
        </w:rPr>
        <w:t xml:space="preserve">Please notify me if this letter does not match with your understanding of how we agreed to proceed.  </w:t>
      </w:r>
    </w:p>
    <w:p>
      <w:pPr>
        <w:pStyle w:val="Normal"/>
        <w:ind w:start="720" w:end="0"/>
        <w:jc w:val="both"/>
        <w:rPr>
          <w:sz w:val="20"/>
        </w:rPr>
      </w:pPr>
      <w:r>
        <w:rPr>
          <w:sz w:val="20"/>
        </w:rPr>
      </w:r>
    </w:p>
    <w:p>
      <w:pPr>
        <w:pStyle w:val="Normal"/>
        <w:ind w:start="720" w:end="0"/>
        <w:jc w:val="both"/>
        <w:rPr>
          <w:sz w:val="20"/>
        </w:rPr>
      </w:pPr>
      <w:r>
        <w:rPr>
          <w:sz w:val="20"/>
        </w:rPr>
        <w:t>FGT values the relationship of working with Gulf South on the day to day operations of these interconnect points and especially appreciates your efforts in working to true-up the net imbalances on these OBAs.</w:t>
      </w:r>
    </w:p>
    <w:p>
      <w:pPr>
        <w:pStyle w:val="Normal"/>
        <w:ind w:start="720" w:end="0"/>
        <w:jc w:val="both"/>
        <w:rPr>
          <w:sz w:val="20"/>
        </w:rPr>
      </w:pPr>
      <w:r>
        <w:rPr>
          <w:sz w:val="20"/>
        </w:rPr>
        <w:t xml:space="preserve"> </w:t>
      </w:r>
    </w:p>
    <w:p>
      <w:pPr>
        <w:pStyle w:val="Normal"/>
        <w:ind w:start="720" w:end="0"/>
        <w:jc w:val="both"/>
        <w:rPr>
          <w:sz w:val="20"/>
        </w:rPr>
      </w:pPr>
      <w:r>
        <w:rPr>
          <w:sz w:val="20"/>
        </w:rPr>
        <w:t xml:space="preserve"> </w:t>
      </w:r>
    </w:p>
    <w:p>
      <w:pPr>
        <w:pStyle w:val="Normal"/>
        <w:ind w:start="720" w:end="0"/>
        <w:rPr>
          <w:sz w:val="20"/>
        </w:rPr>
      </w:pPr>
      <w:r>
        <w:rPr>
          <w:sz w:val="20"/>
        </w:rPr>
      </w:r>
    </w:p>
    <w:p>
      <w:pPr>
        <w:pStyle w:val="Normal"/>
        <w:ind w:firstLine="720" w:end="0"/>
        <w:rPr>
          <w:sz w:val="20"/>
        </w:rPr>
      </w:pPr>
      <w:r>
        <w:rPr>
          <w:sz w:val="20"/>
        </w:rPr>
        <w:t>Sincerely,</w:t>
      </w:r>
    </w:p>
    <w:p>
      <w:pPr>
        <w:pStyle w:val="Normal"/>
        <w:rPr>
          <w:sz w:val="20"/>
        </w:rPr>
      </w:pPr>
      <w:r>
        <w:rPr>
          <w:sz w:val="20"/>
        </w:rPr>
      </w:r>
    </w:p>
    <w:p>
      <w:pPr>
        <w:pStyle w:val="Normal"/>
        <w:ind w:start="720" w:end="0"/>
        <w:rPr>
          <w:sz w:val="20"/>
        </w:rPr>
      </w:pPr>
      <w:r>
        <w:rPr>
          <w:sz w:val="20"/>
        </w:rPr>
      </w:r>
    </w:p>
    <w:p>
      <w:pPr>
        <w:pStyle w:val="Normal"/>
        <w:ind w:start="720" w:end="0"/>
        <w:rPr>
          <w:sz w:val="20"/>
        </w:rPr>
      </w:pPr>
      <w:r>
        <w:rPr>
          <w:sz w:val="20"/>
        </w:rPr>
      </w:r>
    </w:p>
    <w:p>
      <w:pPr>
        <w:pStyle w:val="Normal"/>
        <w:ind w:start="720" w:end="0"/>
        <w:rPr>
          <w:sz w:val="20"/>
        </w:rPr>
      </w:pPr>
      <w:r>
        <w:rPr>
          <w:sz w:val="20"/>
        </w:rPr>
        <w:t>Tim Cooper</w:t>
      </w:r>
    </w:p>
    <w:p>
      <w:pPr>
        <w:pStyle w:val="Normal"/>
        <w:ind w:start="720" w:end="0"/>
        <w:rPr>
          <w:sz w:val="20"/>
        </w:rPr>
      </w:pPr>
      <w:r>
        <w:rPr>
          <w:sz w:val="20"/>
        </w:rPr>
        <w:t>Sr. Market Service Representative</w:t>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2001-10-04T11:28:00Z</dcterms:created>
  <dc:creator>tcooper</dc:creator>
  <dc:description/>
  <dc:language>en-CA</dc:language>
  <cp:lastModifiedBy>scorman</cp:lastModifiedBy>
  <cp:lastPrinted>2001-10-03T16:11:00Z</cp:lastPrinted>
  <dcterms:modified xsi:type="dcterms:W3CDTF">2001-10-04T11:28:00Z</dcterms:modified>
  <cp:revision>2</cp:revision>
  <dc:subject/>
  <dc:title>Ms</dc:title>
</cp:coreProperties>
</file>