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rPr>
          <w:b/>
          <w:bCs/>
        </w:rPr>
        <w:t>Transwestern Letterhead</w:t>
      </w:r>
    </w:p>
    <w:p>
      <w:pPr>
        <w:pStyle w:val="BodyText"/>
        <w:rPr>
          <w:b/>
          <w:bCs/>
        </w:rPr>
      </w:pPr>
      <w:r>
        <w:rPr>
          <w:b/>
          <w:bCs/>
        </w:rPr>
      </w:r>
    </w:p>
    <w:p>
      <w:pPr>
        <w:pStyle w:val="BodyText"/>
        <w:rPr/>
      </w:pPr>
      <w:r>
        <w:rPr/>
      </w:r>
    </w:p>
    <w:p>
      <w:pPr>
        <w:pStyle w:val="BodyText"/>
        <w:rPr>
          <w:b/>
          <w:bCs/>
        </w:rPr>
      </w:pPr>
      <w:r>
        <w:rPr>
          <w:b/>
          <w:bCs/>
        </w:rPr>
        <w:t>[Name and Address of Company]</w:t>
      </w:r>
    </w:p>
    <w:p>
      <w:pPr>
        <w:pStyle w:val="BodyText"/>
        <w:rPr>
          <w:b/>
          <w:bCs/>
        </w:rPr>
      </w:pPr>
      <w:r>
        <w:rPr>
          <w:b/>
          <w:bCs/>
        </w:rPr>
      </w:r>
    </w:p>
    <w:p>
      <w:pPr>
        <w:pStyle w:val="BodyText"/>
        <w:rPr>
          <w:b/>
          <w:bCs/>
        </w:rPr>
      </w:pPr>
      <w:r>
        <w:rPr>
          <w:b/>
          <w:bCs/>
        </w:rPr>
      </w:r>
    </w:p>
    <w:p>
      <w:pPr>
        <w:pStyle w:val="BodyText"/>
        <w:rPr/>
      </w:pPr>
      <w:r>
        <w:rPr/>
        <w:t>Re:  Operational Balancing Agreement</w:t>
      </w:r>
    </w:p>
    <w:p>
      <w:pPr>
        <w:pStyle w:val="BodyText"/>
        <w:rPr/>
      </w:pPr>
      <w:r>
        <w:rPr/>
      </w:r>
    </w:p>
    <w:p>
      <w:pPr>
        <w:pStyle w:val="BodyText"/>
        <w:rPr/>
      </w:pPr>
      <w:r>
        <w:rPr/>
      </w:r>
    </w:p>
    <w:p>
      <w:pPr>
        <w:pStyle w:val="BodyText"/>
        <w:rPr/>
      </w:pPr>
      <w:r>
        <w:rPr/>
        <w:t>Reference is made to that certain Operational Balancing Agreement (“Existing Agreement”) dated ____________between Transwestern Pipeline Company (“Transwestern”) and ____________ (“Company”), (the “Parties”) relating to the management of operating variances at interconnection(s) specified in such Existing Agreement (the “Interconnect(s)”).  Pursuant to Section ___ of the Existing Agreement, Transwestern hereby terminates the Existing Agreement effective as of ____________(“Termination Date”).  As you’re no doubt aware, Section 15.2 of the General Terms and Conditions of Transwestern’ FERC Gas Tariff states that, unless a separate OBA is in effect, the Operational Balancing Agreement provided in Transwestern’s tariff (“Tariff Agreement”) will govern the delivery into Transwestern’s system, or the receipt of gas from Transwestern’s system.  Thus, the management and resolution of any imbalances arising between the Parties at the Interconnect(s) subsequent to the Termination Date will be governed by the Tariff Agreement.</w:t>
      </w:r>
    </w:p>
    <w:p>
      <w:pPr>
        <w:pStyle w:val="Normal"/>
        <w:jc w:val="both"/>
        <w:rPr/>
      </w:pPr>
      <w:r>
        <w:rPr/>
        <w:t xml:space="preserve"> </w:t>
      </w:r>
    </w:p>
    <w:p>
      <w:pPr>
        <w:pStyle w:val="Normal"/>
        <w:jc w:val="both"/>
        <w:rPr/>
      </w:pPr>
      <w:r>
        <w:rPr/>
        <w:t xml:space="preserve">Further, any imbalances under the Existing Agreement arising prior to the Termination Date will not be carried over to the Tariff Agreement; rather, such imbalances will be resolved pursuant to Section ___ of the Existing Agreement.  Under such Section ___, the Parties must agree upon a plan to resolve any imbalances within ___ days after the end of the month in which they occur.  Additionally, under Section(s) ___ [and ___] of the Existing Agreement, the parties may resolve imbalances by payment “in kind” or, if the parties agree, by cashout.  [Transwestern is also agreeable to resolving the imbalance by cashout.]  In the event capacity constraints exist at the Interconnect(s), payment in kind may not be possible unless all or a portion of your scheduled volumes are credited to the imbalances [as provided in Section ___].  Also, and as noted above, imbalances may be resolved by cashout.  We will be contacting you shortly to work out and implement a mutually acceptable plan for the resolution of any imbalances under the Existing Agreement.  </w:t>
      </w:r>
    </w:p>
    <w:p>
      <w:pPr>
        <w:pStyle w:val="Normal"/>
        <w:jc w:val="both"/>
        <w:rPr/>
      </w:pPr>
      <w:r>
        <w:rPr/>
      </w:r>
    </w:p>
    <w:p>
      <w:pPr>
        <w:pStyle w:val="Normal"/>
        <w:jc w:val="both"/>
        <w:rPr/>
      </w:pPr>
      <w:r>
        <w:rPr/>
      </w:r>
    </w:p>
    <w:p>
      <w:pPr>
        <w:pStyle w:val="Normal"/>
        <w:jc w:val="both"/>
        <w:rPr/>
      </w:pPr>
      <w:r>
        <w:rPr/>
        <w:tab/>
        <w:tab/>
        <w:tab/>
        <w:tab/>
        <w:tab/>
        <w:tab/>
        <w:tab/>
        <w:t>Yours very truly,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2001-09-27T16:47:00Z</dcterms:created>
  <dc:creator>TPryor</dc:creator>
  <dc:description/>
  <dc:language>en-CA</dc:language>
  <cp:lastModifiedBy>llindbe</cp:lastModifiedBy>
  <cp:lastPrinted>2001-09-27T14:04:00Z</cp:lastPrinted>
  <dcterms:modified xsi:type="dcterms:W3CDTF">2001-09-27T16:47:00Z</dcterms:modified>
  <cp:revision>2</cp:revision>
  <dc:subject/>
  <dc:title>Transwestern Letterhead</dc:title>
</cp:coreProperties>
</file>