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drawing>
          <wp:inline distT="0" distB="0" distL="0" distR="0">
            <wp:extent cx="1952625" cy="685800"/>
            <wp:effectExtent l="0" t="0" r="0" b="0"/>
            <wp:docPr id="1" name="FF%20Final%20Logo_very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20Final%20Logo_very_small" descr="" title=""/>
                    <pic:cNvPicPr>
                      <a:picLocks noChangeAspect="1" noChangeArrowheads="1"/>
                    </pic:cNvPicPr>
                  </pic:nvPicPr>
                  <pic:blipFill>
                    <a:blip r:embed="rId2"/>
                    <a:srcRect l="-18" t="-52" r="-18" b="-52"/>
                    <a:stretch>
                      <a:fillRect/>
                    </a:stretch>
                  </pic:blipFill>
                  <pic:spPr bwMode="auto">
                    <a:xfrm>
                      <a:off x="0" y="0"/>
                      <a:ext cx="1952625" cy="685800"/>
                    </a:xfrm>
                    <a:prstGeom prst="rect">
                      <a:avLst/>
                    </a:prstGeom>
                    <a:noFill/>
                  </pic:spPr>
                </pic:pic>
              </a:graphicData>
            </a:graphic>
          </wp:inline>
        </w:drawing>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To:  FlashFind Friends and Investors</w:t>
      </w:r>
    </w:p>
    <w:p>
      <w:pPr>
        <w:pStyle w:val="Normal"/>
        <w:rPr>
          <w:b/>
          <w:bCs/>
        </w:rPr>
      </w:pPr>
      <w:r>
        <w:rPr>
          <w:b/>
          <w:bCs/>
        </w:rPr>
        <w:t>FlashFind Status Report – November 10, 2000</w:t>
      </w:r>
    </w:p>
    <w:p>
      <w:pPr>
        <w:pStyle w:val="Normal"/>
        <w:rPr>
          <w:b/>
          <w:bCs/>
        </w:rPr>
      </w:pPr>
      <w:r>
        <w:rPr>
          <w:b/>
          <w:bCs/>
        </w:rPr>
      </w:r>
    </w:p>
    <w:p>
      <w:pPr>
        <w:pStyle w:val="Normal"/>
        <w:rPr/>
      </w:pPr>
      <w:r>
        <w:rPr/>
        <w:t>Quote of the Month:  “Now here, you see, you must run as fast as you can to stay in the same place.  To get anywhere, you must run at least twice as fast.” – The Red Queen, Alice in Wonderland</w:t>
      </w:r>
    </w:p>
    <w:p>
      <w:pPr>
        <w:pStyle w:val="Normal"/>
        <w:rPr/>
      </w:pPr>
      <w:r>
        <w:rPr/>
      </w:r>
    </w:p>
    <w:p>
      <w:pPr>
        <w:pStyle w:val="Normal"/>
        <w:rPr/>
      </w:pPr>
      <w:r>
        <w:rPr/>
        <w:t xml:space="preserve">Recommended Articles/Books:  </w:t>
      </w:r>
    </w:p>
    <w:p>
      <w:pPr>
        <w:pStyle w:val="Normal"/>
        <w:rPr/>
      </w:pPr>
      <w:r>
        <w:rPr/>
        <w:t>“</w:t>
      </w:r>
      <w:r>
        <w:rPr/>
        <w:t xml:space="preserve">Bertelsmann – A New Net Powerhouse”, </w:t>
      </w:r>
      <w:r>
        <w:rPr>
          <w:u w:val="single"/>
        </w:rPr>
        <w:t>BusinessWeek,</w:t>
      </w:r>
      <w:r>
        <w:rPr/>
        <w:t xml:space="preserve"> November 13,2000</w:t>
      </w:r>
    </w:p>
    <w:p>
      <w:pPr>
        <w:pStyle w:val="Heading1"/>
        <w:ind w:hanging="0" w:start="0"/>
        <w:rPr/>
      </w:pPr>
      <w:r>
        <w:rPr/>
        <w:t xml:space="preserve">Blown to Bits – How the New Economics of Information Transforms Strategy – </w:t>
      </w:r>
      <w:r>
        <w:rPr>
          <w:u w:val="none"/>
        </w:rPr>
        <w:t>Evans, Worster; Harvard Business School Press</w:t>
      </w:r>
    </w:p>
    <w:p>
      <w:pPr>
        <w:pStyle w:val="Normal"/>
        <w:rPr>
          <w:u w:val="none"/>
        </w:rPr>
      </w:pPr>
      <w:r>
        <w:rPr>
          <w:u w:val="none"/>
        </w:rPr>
      </w:r>
    </w:p>
    <w:p>
      <w:pPr>
        <w:pStyle w:val="Heading1"/>
        <w:ind w:hanging="0" w:start="0"/>
        <w:rPr>
          <w:b/>
          <w:bCs/>
        </w:rPr>
      </w:pPr>
      <w:r>
        <w:rPr>
          <w:b/>
          <w:bCs/>
        </w:rPr>
        <w:t>Business Development/Marketing</w:t>
      </w:r>
    </w:p>
    <w:p>
      <w:pPr>
        <w:pStyle w:val="Heading1"/>
        <w:ind w:hanging="0" w:start="0"/>
        <w:rPr/>
      </w:pPr>
      <w:r>
        <w:rPr/>
        <w:t>Memorandums of Understanding/Alliances</w:t>
      </w:r>
    </w:p>
    <w:p>
      <w:pPr>
        <w:pStyle w:val="Normal"/>
        <w:numPr>
          <w:ilvl w:val="0"/>
          <w:numId w:val="2"/>
        </w:numPr>
        <w:rPr/>
      </w:pPr>
      <w:r>
        <w:rPr>
          <w:i/>
          <w:iCs/>
          <w:u w:val="single"/>
        </w:rPr>
        <w:t>Oil and Gas Equipment Exchange</w:t>
      </w:r>
      <w:r>
        <w:rPr/>
        <w:t>, a division of PennNet, subsidiary of PennWell – completed (press release attached), cross marketing agreement</w:t>
      </w:r>
    </w:p>
    <w:p>
      <w:pPr>
        <w:pStyle w:val="Normal"/>
        <w:numPr>
          <w:ilvl w:val="0"/>
          <w:numId w:val="2"/>
        </w:numPr>
        <w:rPr/>
      </w:pPr>
      <w:r>
        <w:rPr>
          <w:i/>
          <w:iCs/>
          <w:u w:val="single"/>
        </w:rPr>
        <w:t xml:space="preserve">CT N, the Energy Network </w:t>
      </w:r>
      <w:r>
        <w:rPr/>
        <w:t xml:space="preserve"> ,a subsidiary of Southern Gas Association-completed-  compilation and marketing of training materials and seminars  </w:t>
      </w:r>
    </w:p>
    <w:p>
      <w:pPr>
        <w:pStyle w:val="Normal"/>
        <w:numPr>
          <w:ilvl w:val="0"/>
          <w:numId w:val="2"/>
        </w:numPr>
        <w:rPr/>
      </w:pPr>
      <w:r>
        <w:rPr>
          <w:i/>
          <w:iCs/>
          <w:u w:val="single"/>
        </w:rPr>
        <w:t xml:space="preserve">Schmart Engineering </w:t>
      </w:r>
      <w:r>
        <w:rPr/>
        <w:t>– completed – marketing agreement for required “release valve calculation” software used by Bayer, Lyondell, etc.</w:t>
      </w:r>
    </w:p>
    <w:p>
      <w:pPr>
        <w:pStyle w:val="Normal"/>
        <w:numPr>
          <w:ilvl w:val="0"/>
          <w:numId w:val="2"/>
        </w:numPr>
        <w:rPr/>
      </w:pPr>
      <w:r>
        <w:rPr>
          <w:i/>
          <w:iCs/>
          <w:u w:val="single"/>
        </w:rPr>
        <w:t>Ziff Energy Group</w:t>
      </w:r>
      <w:r>
        <w:rPr/>
        <w:t xml:space="preserve"> – in negotiations for cross marketing agreement</w:t>
      </w:r>
    </w:p>
    <w:p>
      <w:pPr>
        <w:pStyle w:val="Normal"/>
        <w:numPr>
          <w:ilvl w:val="0"/>
          <w:numId w:val="2"/>
        </w:numPr>
        <w:rPr/>
      </w:pPr>
      <w:r>
        <w:rPr>
          <w:i/>
          <w:iCs/>
          <w:u w:val="single"/>
        </w:rPr>
        <w:t>Infrastructureworld.com</w:t>
      </w:r>
      <w:r>
        <w:rPr/>
        <w:t xml:space="preserve">- in negotiations to handle equipment information </w:t>
      </w:r>
    </w:p>
    <w:p>
      <w:pPr>
        <w:pStyle w:val="Normal"/>
        <w:numPr>
          <w:ilvl w:val="0"/>
          <w:numId w:val="2"/>
        </w:numPr>
        <w:rPr/>
      </w:pPr>
      <w:r>
        <w:rPr>
          <w:i/>
          <w:iCs/>
          <w:u w:val="single"/>
        </w:rPr>
        <w:t>Southwest Research Institute</w:t>
      </w:r>
      <w:r>
        <w:rPr/>
        <w:t xml:space="preserve"> – completed – compilation and marketing of research papers and projects </w:t>
      </w:r>
    </w:p>
    <w:p>
      <w:pPr>
        <w:pStyle w:val="Normal"/>
        <w:numPr>
          <w:ilvl w:val="0"/>
          <w:numId w:val="2"/>
        </w:numPr>
        <w:rPr/>
      </w:pPr>
      <w:r>
        <w:rPr>
          <w:i/>
          <w:iCs/>
          <w:u w:val="single"/>
        </w:rPr>
        <w:t>Uni-Pure</w:t>
      </w:r>
      <w:r>
        <w:rPr/>
        <w:t xml:space="preserve"> – in negotiations – cross marketing agreement and equipment info</w:t>
      </w:r>
    </w:p>
    <w:p>
      <w:pPr>
        <w:pStyle w:val="Normal"/>
        <w:rPr/>
      </w:pPr>
      <w:r>
        <w:rPr/>
      </w:r>
    </w:p>
    <w:p>
      <w:pPr>
        <w:pStyle w:val="Heading1"/>
        <w:ind w:hanging="0" w:start="0"/>
        <w:rPr/>
      </w:pPr>
      <w:r>
        <w:rPr/>
        <w:t>Associations</w:t>
      </w:r>
    </w:p>
    <w:p>
      <w:pPr>
        <w:pStyle w:val="Heading3"/>
        <w:ind w:hanging="0" w:start="0"/>
        <w:rPr/>
      </w:pPr>
      <w:r>
        <w:rPr/>
        <w:t xml:space="preserve">Interstate Natural Gas Association (INGAA) Foundation – </w:t>
      </w:r>
      <w:r>
        <w:rPr>
          <w:i w:val="false"/>
          <w:iCs w:val="false"/>
        </w:rPr>
        <w:t>FlashFind’s proposal to plan and conduct an e-commerce seminar in March 2001 has been approved for $20,000.  This will be done in conjunction with INGAA’s president, Jerry Halvorsen.</w:t>
      </w:r>
    </w:p>
    <w:p>
      <w:pPr>
        <w:pStyle w:val="Normal"/>
        <w:rPr>
          <w:i/>
          <w:i/>
          <w:iCs/>
        </w:rPr>
      </w:pPr>
      <w:r>
        <w:rPr>
          <w:i/>
          <w:iCs/>
        </w:rPr>
      </w:r>
    </w:p>
    <w:p>
      <w:pPr>
        <w:pStyle w:val="Normal"/>
        <w:rPr>
          <w:u w:val="single"/>
        </w:rPr>
      </w:pPr>
      <w:r>
        <w:rPr>
          <w:u w:val="single"/>
        </w:rPr>
        <w:t>Client Development (more information on request)</w:t>
      </w:r>
    </w:p>
    <w:p>
      <w:pPr>
        <w:pStyle w:val="Heading3"/>
        <w:ind w:hanging="0" w:start="0"/>
        <w:rPr/>
      </w:pPr>
      <w:r>
        <w:rPr/>
        <w:t>Meetings</w:t>
      </w:r>
    </w:p>
    <w:p>
      <w:pPr>
        <w:pStyle w:val="Normal"/>
        <w:rPr/>
      </w:pPr>
      <w:r>
        <w:rPr>
          <w:u w:val="single"/>
        </w:rPr>
        <w:t>Mid-Coast Energy</w:t>
      </w:r>
      <w:r>
        <w:rPr/>
        <w:t xml:space="preserve"> – Dan Tutcher, CEO – beginning with Right of Way Drawings; provided us with a list of equipment and manufacturers from whom they need information. 4,000 miles of pipeline.</w:t>
      </w:r>
    </w:p>
    <w:p>
      <w:pPr>
        <w:pStyle w:val="Normal"/>
        <w:rPr/>
      </w:pPr>
      <w:r>
        <w:rPr>
          <w:u w:val="single"/>
        </w:rPr>
        <w:t xml:space="preserve">Dynegy </w:t>
      </w:r>
      <w:r>
        <w:rPr/>
        <w:t>– Chuck Watson, CEO – interested, especially in Power Generation facilities; setting up a follow-up meeting.</w:t>
      </w:r>
    </w:p>
    <w:p>
      <w:pPr>
        <w:pStyle w:val="Normal"/>
        <w:rPr/>
      </w:pPr>
      <w:r>
        <w:rPr>
          <w:u w:val="single"/>
        </w:rPr>
        <w:t>Enron Transportation</w:t>
      </w:r>
      <w:r>
        <w:rPr/>
        <w:t xml:space="preserve"> – Stan Horton, CEO - meeting set for Monday, November 13</w:t>
      </w:r>
      <w:r>
        <w:rPr>
          <w:vertAlign w:val="superscript"/>
        </w:rPr>
        <w:t>th</w:t>
      </w:r>
      <w:r>
        <w:rPr/>
        <w:t xml:space="preserve"> – we will propose a pilot project and initiating a consortium of pipelines to identify common equipment used and related information needed to support that equipment; put it on FlashFind, and request manufacturers to assist in maintaining.</w:t>
      </w:r>
    </w:p>
    <w:p>
      <w:pPr>
        <w:pStyle w:val="Normal"/>
        <w:rPr/>
      </w:pPr>
      <w:r>
        <w:rPr>
          <w:u w:val="single"/>
        </w:rPr>
        <w:t xml:space="preserve">Chevron </w:t>
      </w:r>
      <w:r>
        <w:rPr/>
        <w:t>– Don Paul, VP – set for Wednesday, Nov. 22</w:t>
      </w:r>
      <w:r>
        <w:rPr>
          <w:vertAlign w:val="superscript"/>
        </w:rPr>
        <w:t>nd</w:t>
      </w:r>
      <w:r>
        <w:rPr/>
        <w:t xml:space="preserve"> - have met several times prior to this; Paul called for an update – will propose standardizing Chevron/Texaco.</w:t>
      </w:r>
    </w:p>
    <w:p>
      <w:pPr>
        <w:pStyle w:val="Normal"/>
        <w:rPr/>
      </w:pPr>
      <w:r>
        <w:rPr>
          <w:u w:val="single"/>
        </w:rPr>
        <w:t>Williams Companies</w:t>
      </w:r>
      <w:r>
        <w:rPr/>
        <w:t xml:space="preserve"> – Bob Sluder, VP Northwest Pipeline – set for Tuesday, Nov. 28</w:t>
      </w:r>
      <w:r>
        <w:rPr>
          <w:vertAlign w:val="superscript"/>
        </w:rPr>
        <w:t>th</w:t>
      </w:r>
      <w:r>
        <w:rPr/>
        <w:t xml:space="preserve"> – will propose a pilot and participating in consortium with Enron.</w:t>
      </w:r>
    </w:p>
    <w:p>
      <w:pPr>
        <w:pStyle w:val="Normal"/>
        <w:rPr/>
      </w:pPr>
      <w:r>
        <w:rPr>
          <w:u w:val="single"/>
        </w:rPr>
        <w:t>Reliant Energy</w:t>
      </w:r>
      <w:r>
        <w:rPr/>
        <w:t xml:space="preserve"> – Bob Harvey, Vice Chairman – met November 9</w:t>
      </w:r>
      <w:r>
        <w:rPr>
          <w:vertAlign w:val="superscript"/>
        </w:rPr>
        <w:t>th</w:t>
      </w:r>
      <w:r>
        <w:rPr/>
        <w:t>; interested and setting up a follow-up meeting.  When they bought Power Gen facilities from SoCal Edison, got equipment but none of the supporting information; major headache.</w:t>
      </w:r>
    </w:p>
    <w:p>
      <w:pPr>
        <w:pStyle w:val="Normal"/>
        <w:rPr/>
      </w:pPr>
      <w:r>
        <w:rPr/>
      </w:r>
    </w:p>
    <w:p>
      <w:pPr>
        <w:pStyle w:val="Heading3"/>
        <w:ind w:hanging="0" w:start="0"/>
        <w:rPr/>
      </w:pPr>
      <w:r>
        <w:rPr/>
        <w:t>Conferences</w:t>
      </w:r>
    </w:p>
    <w:p>
      <w:pPr>
        <w:pStyle w:val="Heading1"/>
        <w:ind w:hanging="0" w:start="0"/>
        <w:rPr/>
      </w:pPr>
      <w:r>
        <w:rPr/>
        <w:t>Prior Month</w:t>
      </w:r>
    </w:p>
    <w:p>
      <w:pPr>
        <w:pStyle w:val="Normal"/>
        <w:rPr/>
      </w:pPr>
      <w:r>
        <w:rPr/>
        <w:t>Wireless Computing Summit (Orlando), Interactive Energy (Houston), INGAA (San Antonio), IPAA (San Antonio), INGAA Foundation (Monterey)</w:t>
      </w:r>
    </w:p>
    <w:p>
      <w:pPr>
        <w:pStyle w:val="Heading1"/>
        <w:ind w:hanging="0" w:start="0"/>
        <w:rPr/>
      </w:pPr>
      <w:r>
        <w:rPr/>
        <w:t>Upcoming</w:t>
      </w:r>
    </w:p>
    <w:p>
      <w:pPr>
        <w:pStyle w:val="Normal"/>
        <w:rPr/>
      </w:pPr>
      <w:r>
        <w:rPr/>
        <w:t>PowerGen (Orlando), Ziff Energy Conference (Calgary)</w:t>
      </w:r>
    </w:p>
    <w:p>
      <w:pPr>
        <w:pStyle w:val="Normal"/>
        <w:rPr/>
      </w:pPr>
      <w:r>
        <w:rPr/>
      </w:r>
    </w:p>
    <w:p>
      <w:pPr>
        <w:pStyle w:val="Heading3"/>
        <w:ind w:hanging="0" w:start="0"/>
        <w:rPr/>
      </w:pPr>
      <w:r>
        <w:rPr/>
        <w:t>Seminars</w:t>
      </w:r>
    </w:p>
    <w:p>
      <w:pPr>
        <w:pStyle w:val="Normal"/>
        <w:rPr/>
      </w:pPr>
      <w:r>
        <w:rPr/>
        <w:t>Viant (Houston)</w:t>
      </w:r>
    </w:p>
    <w:p>
      <w:pPr>
        <w:pStyle w:val="Normal"/>
        <w:rPr/>
      </w:pPr>
      <w:r>
        <w:rPr/>
        <w:t>Southern Gas Association “Future of Energy at 35,000 Feet” (Dallas)</w:t>
      </w:r>
    </w:p>
    <w:p>
      <w:pPr>
        <w:pStyle w:val="Normal"/>
        <w:rPr/>
      </w:pPr>
      <w:r>
        <w:rPr/>
      </w:r>
    </w:p>
    <w:p>
      <w:pPr>
        <w:pStyle w:val="Heading1"/>
        <w:ind w:hanging="0" w:start="0"/>
        <w:rPr/>
      </w:pPr>
      <w:r>
        <w:rPr/>
        <w:t>Current Client Activity</w:t>
      </w:r>
    </w:p>
    <w:p>
      <w:pPr>
        <w:pStyle w:val="Normal"/>
        <w:rPr/>
      </w:pPr>
      <w:r>
        <w:rPr>
          <w:i/>
          <w:iCs/>
          <w:u w:val="single"/>
        </w:rPr>
        <w:t>Weatherford International</w:t>
      </w:r>
      <w:r>
        <w:rPr>
          <w:i/>
          <w:iCs/>
        </w:rPr>
        <w:t xml:space="preserve"> </w:t>
      </w:r>
      <w:r>
        <w:rPr/>
        <w:t>– Converting 1600 Technical Bulletins; extensive Q&amp;A required because of their prior business procedures.</w:t>
      </w:r>
    </w:p>
    <w:p>
      <w:pPr>
        <w:pStyle w:val="Normal"/>
        <w:rPr/>
      </w:pPr>
      <w:r>
        <w:rPr>
          <w:i/>
          <w:iCs/>
          <w:u w:val="single"/>
        </w:rPr>
        <w:t>HNG Storage</w:t>
      </w:r>
      <w:r>
        <w:rPr>
          <w:i/>
          <w:iCs/>
        </w:rPr>
        <w:t xml:space="preserve"> </w:t>
      </w:r>
      <w:r>
        <w:rPr/>
        <w:t xml:space="preserve">– ready for sign-off.  </w:t>
      </w:r>
    </w:p>
    <w:p>
      <w:pPr>
        <w:pStyle w:val="Normal"/>
        <w:rPr/>
      </w:pPr>
      <w:r>
        <w:rPr/>
      </w:r>
    </w:p>
    <w:p>
      <w:pPr>
        <w:pStyle w:val="BodyText"/>
        <w:rPr/>
      </w:pPr>
      <w:r>
        <w:rPr/>
        <w:t>Research and Development/Market Transition (more information on request)</w:t>
      </w:r>
    </w:p>
    <w:p>
      <w:pPr>
        <w:pStyle w:val="BodyText"/>
        <w:rPr>
          <w:b w:val="false"/>
          <w:bCs w:val="false"/>
        </w:rPr>
      </w:pPr>
      <w:r>
        <w:rPr>
          <w:b w:val="false"/>
          <w:bCs w:val="false"/>
        </w:rPr>
        <w:t>Evolution Impacting Our Business Model</w:t>
      </w:r>
    </w:p>
    <w:p>
      <w:pPr>
        <w:pStyle w:val="BodyText"/>
        <w:rPr/>
      </w:pPr>
      <w:r>
        <w:rPr>
          <w:b w:val="false"/>
          <w:bCs w:val="false"/>
          <w:i/>
          <w:iCs/>
        </w:rPr>
        <w:t>Livemanuals.com (owned by E-sim)</w:t>
      </w:r>
      <w:r>
        <w:rPr>
          <w:b w:val="false"/>
          <w:bCs w:val="false"/>
          <w:u w:val="none"/>
        </w:rPr>
        <w:t xml:space="preserve"> launched; addressing the consumer window, yet no availability of equipment manuals, just links to manufacturers and repair locations</w:t>
      </w:r>
    </w:p>
    <w:p>
      <w:pPr>
        <w:pStyle w:val="Normal"/>
        <w:rPr/>
      </w:pPr>
      <w:r>
        <w:rPr>
          <w:i/>
          <w:iCs/>
          <w:u w:val="single"/>
        </w:rPr>
        <w:t>Bertelsmann (BMG and Random House</w:t>
      </w:r>
      <w:r>
        <w:rPr/>
        <w:t>); major move in addressing intellectual property rights over the Internet; BMG (owned by Bertelsmann) settled with Napster for royalties; Random House (owned by Bertelsmann) completed a royalty agreement with E-books.</w:t>
      </w:r>
    </w:p>
    <w:p>
      <w:pPr>
        <w:pStyle w:val="Normal"/>
        <w:rPr/>
      </w:pPr>
      <w:r>
        <w:rPr>
          <w:i/>
          <w:iCs/>
          <w:u w:val="single"/>
        </w:rPr>
        <w:t>GE Aircraft and Boeing</w:t>
      </w:r>
      <w:r>
        <w:rPr/>
        <w:t xml:space="preserve"> are moving to make their own manuals available over the Internet to their customers in an intelligent manner.</w:t>
      </w:r>
    </w:p>
    <w:p>
      <w:pPr>
        <w:pStyle w:val="Normal"/>
        <w:rPr/>
      </w:pPr>
      <w:r>
        <w:rPr/>
      </w:r>
    </w:p>
    <w:p>
      <w:pPr>
        <w:pStyle w:val="Heading1"/>
        <w:ind w:hanging="0" w:start="0"/>
        <w:rPr>
          <w:b/>
          <w:bCs/>
        </w:rPr>
      </w:pPr>
      <w:r>
        <w:rPr>
          <w:b/>
          <w:bCs/>
        </w:rPr>
        <w:t>Remote Device Development Opportunity (more information on request)</w:t>
      </w:r>
    </w:p>
    <w:p>
      <w:pPr>
        <w:pStyle w:val="Normal"/>
        <w:rPr/>
      </w:pPr>
      <w:r>
        <w:rPr/>
        <w:t>Dr. Ken Lay was kind enough to present our proposal for consideration of an intrinsically safe, large-screen, ruggedized device at the Compaq board meeting recently.  Since that time, Compaq has indicated some interest in pursuing this. They will need additional resources from a company such as Symbol because of the great success of their iPaq line.  Through Dave Biggs (a candidate for our CEO), we contacted Symbol’s VP Marketing who was enthusiastic, and put us in touch with Symbol’s VP of Manufacturing.  We will have a meeting with them to explore options within the next two weeks.</w:t>
      </w:r>
    </w:p>
    <w:p>
      <w:pPr>
        <w:pStyle w:val="Normal"/>
        <w:rPr/>
      </w:pPr>
      <w:r>
        <w:rPr/>
      </w:r>
    </w:p>
    <w:p>
      <w:pPr>
        <w:pStyle w:val="Heading1"/>
        <w:ind w:hanging="0" w:start="0"/>
        <w:rPr>
          <w:b/>
          <w:bCs/>
        </w:rPr>
      </w:pPr>
      <w:r>
        <w:rPr>
          <w:b/>
          <w:bCs/>
        </w:rPr>
        <w:t>Acquisition Possibility</w:t>
      </w:r>
    </w:p>
    <w:p>
      <w:pPr>
        <w:pStyle w:val="Normal"/>
        <w:rPr/>
      </w:pPr>
      <w:r>
        <w:rPr/>
        <w:t>Motiva imploded into bankruptcy about a month ago.  Its software was in use by several blue chip companies, and it appears that its software (and potentially their some of their customers) could be synergistic with our development efforts.  We are investigating possibilities.</w:t>
      </w:r>
    </w:p>
    <w:p>
      <w:pPr>
        <w:pStyle w:val="Normal"/>
        <w:rPr/>
      </w:pPr>
      <w:r>
        <w:rPr/>
      </w:r>
    </w:p>
    <w:p>
      <w:pPr>
        <w:pStyle w:val="Heading2"/>
        <w:ind w:hanging="0" w:start="0"/>
        <w:rPr/>
      </w:pPr>
      <w:r>
        <w:rPr/>
        <w:t>Investor Activities and Financing (more information on request)</w:t>
      </w:r>
    </w:p>
    <w:p>
      <w:pPr>
        <w:pStyle w:val="Heading4"/>
        <w:ind w:hanging="0" w:start="0"/>
        <w:rPr/>
      </w:pPr>
      <w:r>
        <w:rPr/>
        <w:t>Business Plan and Related Materials</w:t>
      </w:r>
    </w:p>
    <w:p>
      <w:pPr>
        <w:pStyle w:val="Normal"/>
        <w:rPr/>
      </w:pPr>
      <w:r>
        <w:rPr/>
        <w:t>Current version nearing completion – due out November 13</w:t>
      </w:r>
      <w:r>
        <w:rPr>
          <w:vertAlign w:val="superscript"/>
        </w:rPr>
        <w:t>th</w:t>
      </w:r>
      <w:r>
        <w:rPr/>
        <w:t xml:space="preserve">.  We have bridge funding through year-end, but need $10,000,000 to ramp up and move rapidly through necessary technical development.  We have capacity for twenty pilots, and possible technical improvements continue to proliferate. </w:t>
      </w:r>
    </w:p>
    <w:p>
      <w:pPr>
        <w:pStyle w:val="Heading1"/>
        <w:ind w:hanging="0" w:start="0"/>
        <w:rPr>
          <w:i/>
          <w:i/>
          <w:iCs/>
        </w:rPr>
      </w:pPr>
      <w:r>
        <w:rPr>
          <w:i/>
          <w:iCs/>
        </w:rPr>
        <w:t>Immediate</w:t>
      </w:r>
    </w:p>
    <w:p>
      <w:pPr>
        <w:pStyle w:val="Normal"/>
        <w:rPr/>
      </w:pPr>
      <w:r>
        <w:rPr/>
        <w:t>Funding available for strategic investors.  Purpose is not only to raise capital, but also to garner support from purposeful energy visionaries.</w:t>
      </w:r>
    </w:p>
    <w:p>
      <w:pPr>
        <w:pStyle w:val="Heading1"/>
        <w:ind w:hanging="0" w:start="0"/>
        <w:rPr>
          <w:i/>
          <w:i/>
          <w:iCs/>
        </w:rPr>
      </w:pPr>
      <w:r>
        <w:rPr>
          <w:i/>
          <w:iCs/>
        </w:rPr>
        <w:t>Near-term</w:t>
      </w:r>
    </w:p>
    <w:p>
      <w:pPr>
        <w:pStyle w:val="Normal"/>
        <w:rPr/>
      </w:pPr>
      <w:r>
        <w:rPr/>
        <w:t>Reg 506(d) offering being considered as a follow-on if visionaries prove near-sighted.</w:t>
      </w:r>
    </w:p>
    <w:p>
      <w:pPr>
        <w:pStyle w:val="Heading1"/>
        <w:ind w:hanging="0" w:start="0"/>
        <w:rPr>
          <w:i/>
          <w:i/>
          <w:iCs/>
        </w:rPr>
      </w:pPr>
      <w:r>
        <w:rPr>
          <w:i/>
          <w:iCs/>
        </w:rPr>
        <w:t>Venture Capital</w:t>
      </w:r>
    </w:p>
    <w:p>
      <w:pPr>
        <w:pStyle w:val="Normal"/>
        <w:rPr/>
      </w:pPr>
      <w:r>
        <w:rPr/>
        <w:t>Several venture firms are interested in a FlashFind investment.  Pacific Capital Ventures (owned by PG&amp;E) is furthest along, but would like a Texas-based lead VC firm.</w:t>
      </w:r>
    </w:p>
    <w:p>
      <w:pPr>
        <w:pStyle w:val="Normal"/>
        <w:rPr/>
      </w:pPr>
      <w:r>
        <w:rPr/>
      </w:r>
    </w:p>
    <w:p>
      <w:pPr>
        <w:pStyle w:val="Heading2"/>
        <w:ind w:hanging="0" w:start="0"/>
        <w:rPr/>
      </w:pPr>
      <w:r>
        <w:rPr/>
        <w:t>Administrative</w:t>
      </w:r>
    </w:p>
    <w:p>
      <w:pPr>
        <w:pStyle w:val="Heading1"/>
        <w:ind w:hanging="0" w:start="0"/>
        <w:rPr/>
      </w:pPr>
      <w:r>
        <w:rPr/>
        <w:t>Stockholder Meeting/Open House -</w:t>
      </w:r>
      <w:r>
        <w:rPr>
          <w:u w:val="none"/>
        </w:rPr>
        <w:t>To be held in early December; information coming.</w:t>
      </w:r>
    </w:p>
    <w:p>
      <w:pPr>
        <w:pStyle w:val="Normal"/>
        <w:rPr>
          <w:u w:val="none"/>
        </w:rPr>
      </w:pPr>
      <w:r>
        <w:rPr>
          <w:u w:val="none"/>
        </w:rPr>
      </w:r>
    </w:p>
    <w:p>
      <w:pPr>
        <w:pStyle w:val="Heading1"/>
        <w:ind w:hanging="0" w:start="0"/>
        <w:rPr/>
      </w:pPr>
      <w:r>
        <w:rPr/>
        <w:t xml:space="preserve">Monthly “FlashFriend” Updates – </w:t>
      </w:r>
      <w:r>
        <w:rPr>
          <w:u w:val="none"/>
        </w:rPr>
        <w:t xml:space="preserve">Monthly evening meetings for interested individuals beginning in January; information forthcoming. </w:t>
      </w:r>
    </w:p>
    <w:p>
      <w:pPr>
        <w:pStyle w:val="Normal"/>
        <w:rPr>
          <w:u w:val="none"/>
        </w:rPr>
      </w:pPr>
      <w:r>
        <w:rPr>
          <w:u w:val="none"/>
        </w:rPr>
      </w:r>
    </w:p>
    <w:p>
      <w:pPr>
        <w:pStyle w:val="Normal"/>
        <w:rPr/>
      </w:pPr>
      <w:r>
        <w:rPr>
          <w:u w:val="single"/>
        </w:rPr>
        <w:t>Focus Committees</w:t>
      </w:r>
      <w:r>
        <w:rPr/>
        <w:t xml:space="preserve"> – Gearing up in each industry vertical for monthly meetings and promotion of business development opportunities.  The key here is to use experienced and well-respected people with existing relationships among their peers.</w:t>
      </w:r>
    </w:p>
    <w:p>
      <w:pPr>
        <w:pStyle w:val="Normal"/>
        <w:rPr/>
      </w:pPr>
      <w:r>
        <w:rPr/>
      </w:r>
    </w:p>
    <w:p>
      <w:pPr>
        <w:pStyle w:val="Heading1"/>
        <w:ind w:hanging="0" w:start="0"/>
        <w:rPr/>
      </w:pPr>
      <w:r>
        <w:rPr/>
        <w:t xml:space="preserve">Management – </w:t>
      </w:r>
      <w:r>
        <w:rPr>
          <w:i/>
          <w:iCs/>
          <w:u w:val="none"/>
        </w:rPr>
        <w:t>Acting CFO</w:t>
      </w:r>
      <w:r>
        <w:rPr>
          <w:u w:val="none"/>
        </w:rPr>
        <w:t xml:space="preserve"> - Peter Brehm has agreed to serve. He was Vice President of Business Development for Daniel Measurement Services, and was instrumental in our early work with them.  He has an MBA from Rice University, and extensive related industry experience. A full CV is available upon request. </w:t>
      </w:r>
    </w:p>
    <w:p>
      <w:pPr>
        <w:pStyle w:val="Heading1"/>
        <w:ind w:hanging="0" w:start="0"/>
        <w:rPr/>
      </w:pPr>
      <w:r>
        <w:rPr>
          <w:i/>
          <w:iCs/>
          <w:u w:val="none"/>
        </w:rPr>
        <w:t>CEO</w:t>
      </w:r>
      <w:r>
        <w:rPr>
          <w:u w:val="none"/>
        </w:rPr>
        <w:t xml:space="preserve"> - Negotiations continue with candidate for CEO. </w:t>
      </w:r>
    </w:p>
    <w:p>
      <w:pPr>
        <w:pStyle w:val="Heading1"/>
        <w:ind w:hanging="0" w:start="0"/>
        <w:rPr/>
      </w:pPr>
      <w:r>
        <w:rPr>
          <w:i/>
          <w:iCs/>
          <w:u w:val="none"/>
        </w:rPr>
        <w:t xml:space="preserve">Controller and Vice President </w:t>
      </w:r>
      <w:r>
        <w:rPr>
          <w:u w:val="none"/>
        </w:rPr>
        <w:t>- Business Development. – Searches are underway.</w:t>
      </w:r>
    </w:p>
    <w:p>
      <w:pPr>
        <w:pStyle w:val="Normal"/>
        <w:tabs>
          <w:tab w:val="clear" w:pos="720"/>
          <w:tab w:val="left" w:pos="5448" w:leader="none"/>
        </w:tabs>
        <w:rPr/>
      </w:pPr>
      <w:r>
        <w:rPr/>
        <w:tab/>
      </w:r>
    </w:p>
    <w:p>
      <w:pPr>
        <w:pStyle w:val="Heading2"/>
        <w:ind w:hanging="0" w:start="0"/>
        <w:rPr/>
      </w:pPr>
      <w:r>
        <w:rPr/>
        <w:t>Technical Development</w:t>
      </w:r>
    </w:p>
    <w:p>
      <w:pPr>
        <w:pStyle w:val="Heading1"/>
        <w:ind w:hanging="0" w:start="0"/>
        <w:rPr/>
      </w:pPr>
      <w:r>
        <w:rPr/>
        <w:t xml:space="preserve">Web Site </w:t>
      </w:r>
      <w:r>
        <w:rPr>
          <w:u w:val="none"/>
        </w:rPr>
        <w:t>– Upgrades and general site improvement underway to support FlashBack, our new subscription technical information search service, and our alliance partners.</w:t>
      </w:r>
    </w:p>
    <w:p>
      <w:pPr>
        <w:pStyle w:val="Normal"/>
        <w:rPr>
          <w:u w:val="none"/>
        </w:rPr>
      </w:pPr>
      <w:r>
        <w:rPr>
          <w:u w:val="none"/>
        </w:rPr>
      </w:r>
    </w:p>
    <w:p>
      <w:pPr>
        <w:pStyle w:val="Heading1"/>
        <w:ind w:hanging="0" w:start="0"/>
        <w:rPr/>
      </w:pPr>
      <w:r>
        <w:rPr/>
        <w:t xml:space="preserve">Information Materials </w:t>
      </w:r>
      <w:r>
        <w:rPr>
          <w:u w:val="none"/>
        </w:rPr>
        <w:t>-  Automatic  CD-ROM is being developed by Fisher Creative describing FlashFind’s product.</w:t>
      </w:r>
    </w:p>
    <w:p>
      <w:pPr>
        <w:pStyle w:val="Normal"/>
        <w:rPr>
          <w:u w:val="none"/>
        </w:rPr>
      </w:pPr>
      <w:r>
        <w:rPr>
          <w:u w:val="none"/>
        </w:rPr>
      </w:r>
    </w:p>
    <w:p>
      <w:pPr>
        <w:pStyle w:val="Heading2"/>
        <w:ind w:hanging="0" w:start="0"/>
        <w:rPr/>
      </w:pPr>
      <w:r>
        <w:rPr/>
        <w:t>Primary Goals for November/December</w:t>
      </w:r>
    </w:p>
    <w:p>
      <w:pPr>
        <w:pStyle w:val="Normal"/>
        <w:rPr/>
      </w:pPr>
      <w:r>
        <w:rPr/>
        <w:t>Obtain commitments for $10,000,000 financing.</w:t>
      </w:r>
    </w:p>
    <w:p>
      <w:pPr>
        <w:pStyle w:val="Normal"/>
        <w:rPr/>
      </w:pPr>
      <w:r>
        <w:rPr/>
        <w:t>Secure anchor members of pipeline and power generation consortiums.</w:t>
      </w:r>
    </w:p>
    <w:p>
      <w:pPr>
        <w:pStyle w:val="Normal"/>
        <w:rPr/>
      </w:pPr>
      <w:r>
        <w:rPr/>
      </w:r>
    </w:p>
    <w:p>
      <w:pPr>
        <w:pStyle w:val="Normal"/>
        <w:rPr/>
      </w:pPr>
      <w:r>
        <w:rPr/>
        <w:t>Next Status Report to Be Issued As of January 1, 2001 (the true new millennium)!</w:t>
      </w:r>
    </w:p>
    <w:p>
      <w:pPr>
        <w:pStyle w:val="Normal"/>
        <w:rPr/>
      </w:pPr>
      <w:r>
        <w:rPr/>
      </w:r>
    </w:p>
    <w:p>
      <w:pPr>
        <w:pStyle w:val="Normal"/>
        <w:rPr/>
      </w:pPr>
      <w:r>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i/>
      <w:iCs/>
    </w:rPr>
  </w:style>
  <w:style w:type="paragraph" w:styleId="Heading4">
    <w:name w:val="heading 4"/>
    <w:basedOn w:val="Normal"/>
    <w:next w:val="Normal"/>
    <w:qFormat/>
    <w:pPr>
      <w:keepNext w:val="true"/>
      <w:numPr>
        <w:ilvl w:val="3"/>
        <w:numId w:val="1"/>
      </w:numPr>
      <w:outlineLvl w:val="3"/>
    </w:pPr>
    <w:rPr>
      <w:i/>
      <w:i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2000-11-13T12:14:00Z</dcterms:created>
  <dc:creator>FlashFind FlashFind Corporati</dc:creator>
  <dc:description/>
  <dc:language>en-CA</dc:language>
  <cp:lastModifiedBy>Shirley Manzon</cp:lastModifiedBy>
  <dcterms:modified xsi:type="dcterms:W3CDTF">2000-11-13T12:17:00Z</dcterms:modified>
  <cp:revision>3</cp:revision>
  <dc:subject/>
  <dc:title>November 10, 2000</dc:title>
</cp:coreProperties>
</file>