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rPr>
      </w:pPr>
      <w:r>
        <w:rPr>
          <w:sz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Heading"/>
        <w:rPr>
          <w:sz w:val="22"/>
        </w:rPr>
      </w:pPr>
      <w:r>
        <w:rPr>
          <w:sz w:val="22"/>
        </w:rPr>
      </w:r>
    </w:p>
    <w:p>
      <w:pPr>
        <w:pStyle w:val="Normal"/>
        <w:rPr>
          <w:sz w:val="22"/>
        </w:rPr>
      </w:pPr>
      <w:r>
        <w:rPr>
          <w:b/>
          <w:i/>
          <w:sz w:val="22"/>
        </w:rPr>
        <w:t>Natural Gas, Electricity and Endless Possibilities</w:t>
      </w:r>
    </w:p>
    <w:p>
      <w:pPr>
        <w:pStyle w:val="Normal"/>
        <w:rPr>
          <w:b/>
          <w:sz w:val="22"/>
        </w:rPr>
      </w:pPr>
      <w:r>
        <w:rPr>
          <w:b/>
          <w:sz w:val="22"/>
        </w:rPr>
        <w:t>ENRON GAS PIPELINE GROUP</w:t>
      </w:r>
    </w:p>
    <w:p>
      <w:pPr>
        <w:pStyle w:val="Normal"/>
        <w:rPr>
          <w:b/>
          <w:sz w:val="22"/>
        </w:rPr>
      </w:pPr>
      <w:r>
        <w:rPr>
          <w:b/>
          <w:sz w:val="22"/>
        </w:rPr>
      </w:r>
    </w:p>
    <w:p>
      <w:pPr>
        <w:pStyle w:val="Heading"/>
        <w:rPr>
          <w:rFonts w:ascii="CG Times (W1);Times New Roman" w:hAnsi="CG Times (W1);Times New Roman" w:cs="CG Times (W1);Times New Roman"/>
          <w:sz w:val="22"/>
        </w:rPr>
      </w:pPr>
      <w:r>
        <w:rPr>
          <w:rFonts w:cs="CG Times (W1);Times New Roman" w:ascii="CG Times (W1);Times New Roman" w:hAnsi="CG Times (W1);Times New Roman"/>
          <w:sz w:val="22"/>
        </w:rPr>
        <w:tab/>
      </w:r>
    </w:p>
    <w:tbl>
      <w:tblPr>
        <w:tblW w:w="10261" w:type="dxa"/>
        <w:jc w:val="start"/>
        <w:tblInd w:w="198" w:type="dxa"/>
        <w:tblLayout w:type="fixed"/>
        <w:tblCellMar>
          <w:top w:w="0" w:type="dxa"/>
          <w:start w:w="108" w:type="dxa"/>
          <w:bottom w:w="0" w:type="dxa"/>
          <w:end w:w="108" w:type="dxa"/>
        </w:tblCellMar>
      </w:tblPr>
      <w:tblGrid>
        <w:gridCol w:w="1170"/>
        <w:gridCol w:w="5040"/>
        <w:gridCol w:w="1418"/>
        <w:gridCol w:w="2633"/>
      </w:tblGrid>
      <w:tr>
        <w:trPr>
          <w:trHeight w:val="80" w:hRule="atLeast"/>
        </w:trPr>
        <w:tc>
          <w:tcPr>
            <w:tcW w:w="1170" w:type="dxa"/>
            <w:tcBorders/>
          </w:tcPr>
          <w:p>
            <w:pPr>
              <w:pStyle w:val="Normal"/>
              <w:ind w:start="134" w:end="0"/>
              <w:rPr>
                <w:rFonts w:ascii="CG Times (W1);Times New Roman" w:hAnsi="CG Times (W1);Times New Roman" w:cs="CG Times (W1);Times New Roman"/>
                <w:sz w:val="22"/>
              </w:rPr>
            </w:pPr>
            <w:r>
              <w:rPr>
                <w:rFonts w:cs="CG Times (W1);Times New Roman" w:ascii="CG Times (W1);Times New Roman" w:hAnsi="CG Times (W1);Times New Roman"/>
                <w:sz w:val="22"/>
              </w:rPr>
              <w:t xml:space="preserve">To: </w:t>
            </w:r>
          </w:p>
        </w:tc>
        <w:tc>
          <w:tcPr>
            <w:tcW w:w="5040" w:type="dxa"/>
            <w:tcBorders/>
          </w:tcPr>
          <w:p>
            <w:pPr>
              <w:pStyle w:val="To"/>
              <w:rPr>
                <w:rFonts w:ascii="Times New Roman" w:hAnsi="Times New Roman" w:cs="Times New Roman"/>
                <w:sz w:val="22"/>
              </w:rPr>
            </w:pPr>
            <w:bookmarkStart w:id="0" w:name="to"/>
            <w:bookmarkEnd w:id="0"/>
            <w:r>
              <w:rPr>
                <w:rFonts w:cs="CG Times (W1);Times New Roman" w:ascii="CG Times (W1);Times New Roman" w:hAnsi="CG Times (W1);Times New Roman"/>
                <w:sz w:val="22"/>
              </w:rPr>
              <w:t>Distribution</w:t>
            </w:r>
          </w:p>
          <w:p>
            <w:pPr>
              <w:pStyle w:val="To"/>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ind w:firstLine="28" w:start="134" w:end="0"/>
              <w:rPr>
                <w:rFonts w:ascii="CG Times (W1);Times New Roman" w:hAnsi="CG Times (W1);Times New Roman" w:cs="CG Times (W1);Times New Roman"/>
                <w:sz w:val="22"/>
              </w:rPr>
            </w:pPr>
            <w:r>
              <w:rPr>
                <w:rFonts w:cs="CG Times (W1);Times New Roman" w:ascii="CG Times (W1);Times New Roman" w:hAnsi="CG Times (W1);Times New Roman"/>
                <w:sz w:val="22"/>
              </w:rPr>
              <w:t>From:</w:t>
            </w:r>
          </w:p>
        </w:tc>
        <w:tc>
          <w:tcPr>
            <w:tcW w:w="5040" w:type="dxa"/>
            <w:tcBorders/>
          </w:tcPr>
          <w:p>
            <w:pPr>
              <w:pStyle w:val="From"/>
              <w:rPr>
                <w:rFonts w:ascii="CG Times (W1);Times New Roman" w:hAnsi="CG Times (W1);Times New Roman" w:cs="CG Times (W1);Times New Roman"/>
                <w:sz w:val="22"/>
              </w:rPr>
            </w:pPr>
            <w:r>
              <w:rPr>
                <w:rFonts w:cs="CG Times (W1);Times New Roman" w:ascii="CG Times (W1);Times New Roman" w:hAnsi="CG Times (W1);Times New Roman"/>
                <w:sz w:val="22"/>
              </w:rPr>
              <w:t>Jan Butler</w:t>
            </w:r>
          </w:p>
        </w:tc>
        <w:tc>
          <w:tcPr>
            <w:tcW w:w="1418"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Department"/>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bookmarkStart w:id="1" w:name="From"/>
            <w:bookmarkStart w:id="2" w:name="From"/>
            <w:bookmarkEnd w:id="2"/>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t>Subject:</w:t>
            </w:r>
          </w:p>
        </w:tc>
        <w:tc>
          <w:tcPr>
            <w:tcW w:w="5040" w:type="dxa"/>
            <w:tcBorders>
              <w:bottom w:val="single" w:sz="18" w:space="0" w:color="000000"/>
            </w:tcBorders>
          </w:tcPr>
          <w:p>
            <w:pPr>
              <w:pStyle w:val="Normal"/>
              <w:rPr>
                <w:rFonts w:ascii="Times New Roman" w:hAnsi="Times New Roman" w:cs="Times New Roman"/>
                <w:sz w:val="22"/>
              </w:rPr>
            </w:pPr>
            <w:bookmarkStart w:id="3" w:name="Subject"/>
            <w:bookmarkEnd w:id="3"/>
            <w:r>
              <w:rPr>
                <w:rFonts w:cs="Times New Roman" w:ascii="Times New Roman" w:hAnsi="Times New Roman"/>
                <w:sz w:val="22"/>
              </w:rPr>
              <w:t>Weekly FERC Electric Report</w:t>
            </w:r>
          </w:p>
          <w:p>
            <w:pPr>
              <w:pStyle w:val="Normal"/>
              <w:rPr>
                <w:rFonts w:ascii="Times New Roman" w:hAnsi="Times New Roman" w:cs="Times New Roman"/>
                <w:sz w:val="22"/>
              </w:rPr>
            </w:pPr>
            <w:r>
              <w:rPr>
                <w:rFonts w:cs="Times New Roman" w:ascii="Times New Roman" w:hAnsi="Times New Roman"/>
                <w:sz w:val="22"/>
              </w:rPr>
              <w:t>October 30 – November 3, 2000</w:t>
            </w:r>
          </w:p>
          <w:p>
            <w:pPr>
              <w:pStyle w:val="Normal"/>
              <w:rPr>
                <w:rFonts w:ascii="Times New Roman" w:hAnsi="Times New Roman" w:cs="Times New Roman"/>
                <w:sz w:val="22"/>
              </w:rPr>
            </w:pPr>
            <w:r>
              <w:rPr>
                <w:rFonts w:cs="Times New Roman" w:ascii="Times New Roman" w:hAnsi="Times New Roman"/>
                <w:sz w:val="22"/>
              </w:rPr>
            </w:r>
          </w:p>
        </w:tc>
        <w:tc>
          <w:tcPr>
            <w:tcW w:w="1418"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eastAsia="CG Times (W1);Times New Roman" w:cs="CG Times (W1);Times New Roman" w:ascii="CG Times (W1);Times New Roman" w:hAnsi="CG Times (W1);Times New Roman"/>
                <w:sz w:val="22"/>
              </w:rPr>
              <w:t xml:space="preserve">   </w:t>
            </w:r>
            <w:r>
              <w:rPr>
                <w:rFonts w:cs="CG Times (W1);Times New Roman" w:ascii="CG Times (W1);Times New Roman" w:hAnsi="CG Times (W1);Times New Roman"/>
                <w:sz w:val="22"/>
              </w:rPr>
              <w:t>Date:</w:t>
            </w:r>
          </w:p>
        </w:tc>
        <w:tc>
          <w:tcPr>
            <w:tcW w:w="2633" w:type="dxa"/>
            <w:tcBorders>
              <w:bottom w:val="single" w:sz="18" w:space="0" w:color="000000"/>
            </w:tcBorders>
          </w:tcPr>
          <w:p>
            <w:pPr>
              <w:pStyle w:val="Date"/>
              <w:rPr>
                <w:rFonts w:ascii="CG Times (W1);Times New Roman" w:hAnsi="CG Times (W1);Times New Roman" w:cs="CG Times (W1);Times New Roman"/>
                <w:sz w:val="22"/>
              </w:rPr>
            </w:pPr>
            <w:r>
              <w:rPr>
                <w:rFonts w:cs="CG Times (W1);Times New Roman" w:ascii="CG Times (W1);Times New Roman" w:hAnsi="CG Times (W1);Times New Roman"/>
                <w:sz w:val="22"/>
              </w:rPr>
              <w:t>November 8, 2000</w:t>
            </w:r>
          </w:p>
        </w:tc>
      </w:tr>
    </w:tbl>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ind w:start="72" w:end="0"/>
        <w:jc w:val="center"/>
        <w:rPr>
          <w:rFonts w:ascii="Times New Roman" w:hAnsi="Times New Roman" w:cs="Times New Roman"/>
          <w:b/>
          <w:sz w:val="22"/>
        </w:rPr>
      </w:pPr>
      <w:r>
        <w:rPr>
          <w:rFonts w:cs="Times New Roman" w:ascii="Times New Roman" w:hAnsi="Times New Roman"/>
          <w:b/>
          <w:sz w:val="22"/>
        </w:rPr>
      </w:r>
    </w:p>
    <w:p>
      <w:pPr>
        <w:pStyle w:val="Normal"/>
        <w:tabs>
          <w:tab w:val="clear" w:pos="540"/>
        </w:tabs>
        <w:ind w:start="72" w:end="0"/>
        <w:jc w:val="center"/>
        <w:rPr>
          <w:rFonts w:ascii="Times New Roman" w:hAnsi="Times New Roman" w:cs="Times New Roman"/>
          <w:b/>
          <w:sz w:val="22"/>
        </w:rPr>
      </w:pPr>
      <w:r>
        <w:rPr>
          <w:rFonts w:cs="Times New Roman" w:ascii="Times New Roman" w:hAnsi="Times New Roman"/>
          <w:b/>
          <w:sz w:val="22"/>
        </w:rPr>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t>GENERAL FERC MATTERS</w:t>
      </w:r>
    </w:p>
    <w:p>
      <w:pPr>
        <w:pStyle w:val="Normal"/>
        <w:tabs>
          <w:tab w:val="clear" w:pos="540"/>
        </w:tabs>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FERC, EL00-95-000. </w:t>
      </w:r>
      <w:r>
        <w:rPr>
          <w:rFonts w:cs="Times New Roman" w:ascii="Times New Roman" w:hAnsi="Times New Roman"/>
          <w:i/>
          <w:sz w:val="22"/>
        </w:rPr>
        <w:t xml:space="preserve">Western Bulk Power Market. </w:t>
      </w:r>
      <w:r>
        <w:rPr>
          <w:rFonts w:cs="Times New Roman" w:ascii="Times New Roman" w:hAnsi="Times New Roman"/>
          <w:sz w:val="22"/>
        </w:rPr>
        <w:t xml:space="preserve">On November 1, FERC staff issued a report to FERC on the Western Bulk Power Market and the causes of the Summer 2000 price abnormalities. Section 2 of the report finds tight supply and demand conditions throughout the West during most of this summer with emergency conditions concentrated in California. Broadly speaking, (1) overall demand across the WSCC increased significantly driven by hot weather and load increases that were heat sensitive and that were also driven by increased economic activity; (2) exports increased significantly, with little overall change in the level of imports; (3) outages increased significantly compared with 1999; (4) increased quantities of demand and supply were left unscheduled in day-ahead and hour-ahead markets; and (5) non-hydro generation resources throughout the West were more heavily utilized in 2000 over 1999. Section 3 of the report finds that the wholesale power prices were high throughout the West in the summer of 2000, but their implications were most acutely felt in California. The principal findings of the report on western prices and costs in the summer of 2000 are: (1) prices in the California Independent System Operator (CAISO) spiked in May and June and average June prices reached record high levels; (2) average prices were lower in July than in June, but total costs paid by purchasers in August were higher than in June; (3) prices at other trading hubs in the West generally correlated with California prices, suggesting that opportunities to sell at high prices existed in these regions when California prices were high; (4) cost for fuel and environmental compliance (Nox credits) increased significantly in July and August; (5) prices in some hours appear to be above those that would have prevailed in a competitive short-term market, if prices were determined from short-term marginal costs; (6) examination of bid patterns in the California Power Exchange (PX) and CAISO replacement reserve markets and a review of ISO out of market purchase activity does not suggest substantial or sustained attempts to manipulate price in these markets. Section 4 outlines the statutory and regulatory framework related to energy markets in the West. Section 5 discusses the issues that were raised as possibly causing the high prices of this summer, which fall into three categories: (1) competitive market forces; (2) market design problems; and (3) market power. Section 6 provides a range of options to address the problems identified in this report and the Staff attempts in this section to provide the possible benefits and drawbacks of various options.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FERC Issues State of the Agency Report.</w:t>
      </w:r>
      <w:r>
        <w:rPr>
          <w:rFonts w:cs="Times New Roman" w:ascii="Times New Roman" w:hAnsi="Times New Roman"/>
          <w:sz w:val="22"/>
        </w:rPr>
        <w:t xml:space="preserve"> </w:t>
      </w:r>
      <w:r>
        <w:rPr>
          <w:rFonts w:cs="Times New Roman" w:ascii="Times New Roman" w:hAnsi="Times New Roman"/>
          <w:b/>
          <w:sz w:val="22"/>
        </w:rPr>
        <w:t xml:space="preserve">  </w:t>
      </w:r>
      <w:r>
        <w:rPr>
          <w:rFonts w:cs="Times New Roman" w:ascii="Times New Roman" w:hAnsi="Times New Roman"/>
          <w:sz w:val="22"/>
        </w:rPr>
        <w:t xml:space="preserve">Chairman Hoecker issued the first State of the Agency Report providing a snapshot of the agency at the end of 2000, outlining its achievements, describing the challenges ahead in the competitive energy markets and describing FERC's priorities for the future.  </w:t>
      </w:r>
      <w:r>
        <w:rPr>
          <w:rFonts w:cs="Times New Roman" w:ascii="Times New Roman" w:hAnsi="Times New Roman"/>
          <w:sz w:val="16"/>
        </w:rPr>
        <w:t xml:space="preserve">[Attached:  State of Agency.pdf]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FERC Discusses Electronic Filing and Research Capabilities.</w:t>
      </w:r>
      <w:r>
        <w:rPr>
          <w:rFonts w:cs="Times New Roman" w:ascii="Times New Roman" w:hAnsi="Times New Roman"/>
          <w:sz w:val="22"/>
        </w:rPr>
        <w:t xml:space="preserve">  Comments and protests can be filed electronically beginning this week.  FERC is developing a searchable database that functions very much like Nexis-Lexis (legal research tool) anticipating availability in 2003.  FERC held an electronic demonstration following the public meeting this morning.  We will have a video tape available shortly if anyone is interested.  Access is through the FERC's website, labeled "Make an E-Filing" and follow simple instructions for log-in, docket information, context, etc.</w:t>
      </w:r>
    </w:p>
    <w:p>
      <w:pPr>
        <w:pStyle w:val="Normal"/>
        <w:tabs>
          <w:tab w:val="clear" w:pos="540"/>
        </w:tabs>
        <w:ind w:hanging="540" w:start="540" w:end="0"/>
        <w:jc w:val="both"/>
        <w:rPr>
          <w:rFonts w:ascii="Times New Roman" w:hAnsi="Times New Roman" w:cs="Times New Roman"/>
          <w:sz w:val="22"/>
        </w:rPr>
      </w:pPr>
      <w:r>
        <w:rPr>
          <w:rFonts w:cs="Times New Roman" w:ascii="Times New Roman" w:hAnsi="Times New Roman"/>
          <w:sz w:val="22"/>
        </w:rPr>
      </w:r>
    </w:p>
    <w:p>
      <w:pPr>
        <w:pStyle w:val="Heading2"/>
        <w:ind w:hanging="0" w:start="0"/>
        <w:rPr/>
      </w:pPr>
      <w:r>
        <w:rPr/>
        <w:t>FERC ORDERS/NOTICES</w:t>
      </w:r>
    </w:p>
    <w:p>
      <w:pPr>
        <w:pStyle w:val="Normal"/>
        <w:tabs>
          <w:tab w:val="clear" w:pos="540"/>
        </w:tabs>
        <w:ind w:hanging="540" w:start="540" w:end="0"/>
        <w:jc w:val="both"/>
        <w:rPr>
          <w:rFonts w:ascii="Times New Roman" w:hAnsi="Times New Roman" w:cs="Times New Roman"/>
          <w:sz w:val="22"/>
        </w:rPr>
      </w:pPr>
      <w:r>
        <w:rPr>
          <w:rFonts w:cs="Times New Roman" w:ascii="Times New Roman" w:hAnsi="Times New Roman"/>
          <w:sz w:val="22"/>
        </w:rPr>
      </w:r>
    </w:p>
    <w:p>
      <w:pPr>
        <w:pStyle w:val="Heading1"/>
        <w:ind w:hanging="0" w:start="0"/>
        <w:jc w:val="center"/>
        <w:rPr/>
      </w:pPr>
      <w:r>
        <w:rPr/>
        <w:t>EAST</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Entergy Services, Inc., ER00-2132-001 and ER00-2132-002.</w:t>
      </w:r>
      <w:r>
        <w:rPr>
          <w:rFonts w:cs="Times New Roman" w:ascii="Times New Roman" w:hAnsi="Times New Roman"/>
          <w:sz w:val="22"/>
        </w:rPr>
        <w:t xml:space="preserve"> </w:t>
      </w:r>
      <w:r>
        <w:rPr>
          <w:rFonts w:cs="Times New Roman" w:ascii="Times New Roman" w:hAnsi="Times New Roman"/>
          <w:i/>
          <w:sz w:val="22"/>
        </w:rPr>
        <w:t xml:space="preserve">Interconnection and Operating Agreement. </w:t>
      </w:r>
      <w:r>
        <w:rPr>
          <w:rFonts w:cs="Times New Roman" w:ascii="Times New Roman" w:hAnsi="Times New Roman"/>
          <w:sz w:val="22"/>
        </w:rPr>
        <w:t>On April 6, Entergy Services Inc. on behalf Entergy Gulf States, Inc. (collectively, Entergy) filed an unexecuted interconnection and operating agreement (IOA) with Calcasieu Power, LLC (Calcasieu). Order issued June 2 accepting Entergy’s proposed agreement for filing, with modifications, without suspension or hearing. Order directs Entergy to (1) modify Section 4.1 of the agreement that requires Calcasieu to pay for any new system upgrades that might be identified as a result of any revised interconnection studies prompted by the execution of the Cleco-Acadia interconnection agreement; and (2) direct Entergy to file the Non-Utility Generator (NUG) Standards. On June 22, Entergy filed its compliance IOA with Calcasieu as directed by the June 2 Order. Order issued October 30 (1) denying Calcasieu’s request for rehearing of the FERC’s June 2 Order; (2) accepting Entergy’s compliance filing; and (3) directing further compliance filing. October 30 Order directs Entergy to submit a further compliance filing by November 29 by removing the term “Operating Agreement” in Section 2.0 of the NUG Standard and modifying Section 3.2(a) of the Entergy-Calcasieu IOA to indicate that the provision of the IOA control over those in the NUG Standard. Requests for Rehearing due November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Unicom Energy, Inc., ER00-2429-003. </w:t>
      </w:r>
      <w:r>
        <w:rPr>
          <w:rFonts w:cs="Times New Roman" w:ascii="Times New Roman" w:hAnsi="Times New Roman"/>
          <w:i/>
          <w:sz w:val="22"/>
        </w:rPr>
        <w:t xml:space="preserve">Clarification. </w:t>
      </w:r>
      <w:r>
        <w:rPr>
          <w:rFonts w:cs="Times New Roman" w:ascii="Times New Roman" w:hAnsi="Times New Roman"/>
          <w:sz w:val="22"/>
        </w:rPr>
        <w:t>Order issued June 28 accepting Unicom Energy, Inc.’s (UEI) proposed market-based rates schedules for the sale of capacity and energy pursuant to negotiated agreements and code of conduct to govern relationships with franchised public utilities. On September 19, UEI requested clarification of the June 28 that it is not required to filed service agreements for long-term transactions until the FERC issues its order on rehearing in Southern and lifts the stay. Order issued October 30 granting UEI’s request for clarification and stating that as the Letter Order indicated, the requirement that power marketers file service agreements for long-term transactions applies to “any long-term transaction agreed to by a power marketer after 30 days from the date of issuance of a final order in the Southern case.” Requests for Rehearing due November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Tampa Electric Company, ER01-27-000. </w:t>
      </w:r>
      <w:r>
        <w:rPr>
          <w:rFonts w:cs="Times New Roman" w:ascii="Times New Roman" w:hAnsi="Times New Roman"/>
          <w:i/>
          <w:sz w:val="22"/>
        </w:rPr>
        <w:t xml:space="preserve">Non-Firm Point-to-Point Transmission Service Agreement. </w:t>
      </w:r>
      <w:r>
        <w:rPr>
          <w:rFonts w:cs="Times New Roman" w:ascii="Times New Roman" w:hAnsi="Times New Roman"/>
          <w:sz w:val="22"/>
        </w:rPr>
        <w:t>On October 25, Tampa Electric Co. filed a non-firm point-to-point transmission service agreement with Cargill Fertilizer, Inc. Filing noticed October 30. Protests due November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Wisconsin Electric Power Corporation, ER01-218-000. </w:t>
      </w:r>
      <w:r>
        <w:rPr>
          <w:rFonts w:cs="Times New Roman" w:ascii="Times New Roman" w:hAnsi="Times New Roman"/>
          <w:i/>
          <w:sz w:val="22"/>
        </w:rPr>
        <w:t xml:space="preserve">New Service Schedules. </w:t>
      </w:r>
      <w:r>
        <w:rPr>
          <w:rFonts w:cs="Times New Roman" w:ascii="Times New Roman" w:hAnsi="Times New Roman"/>
          <w:sz w:val="22"/>
        </w:rPr>
        <w:t>On October 25 Wisconsin Electric Power Corp. (WEPC) filed five new service schedules pursuant to which WEPC will offer five new power services at “up to” cost-based rates. The new services offered will Dynamic Regulation and Frequency Response Service, Energy Imbalance Service, Dynamic Capacity and Energy Service, Spinning Reserve Service, and Supplemental Reserve Service. Filing noticed October 30. Protests due November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Commonwealth Edison Company, ER01-220-000. </w:t>
      </w:r>
      <w:r>
        <w:rPr>
          <w:rFonts w:cs="Times New Roman" w:ascii="Times New Roman" w:hAnsi="Times New Roman"/>
          <w:i/>
          <w:sz w:val="22"/>
        </w:rPr>
        <w:t xml:space="preserve">Short-Term Firm Transmission Service Agreement. </w:t>
      </w:r>
      <w:r>
        <w:rPr>
          <w:rFonts w:cs="Times New Roman" w:ascii="Times New Roman" w:hAnsi="Times New Roman"/>
          <w:sz w:val="22"/>
        </w:rPr>
        <w:t>On October 25, Commonwealth Edison Co. filed an unexecuted short-term firm transmission service agreement with LG&amp;E Energy Marketing, Inc. Filing noticed October 30. Protests due November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Alliant Energy Corporate Services, Inc., ER01-222-000. </w:t>
      </w:r>
      <w:r>
        <w:rPr>
          <w:rFonts w:cs="Times New Roman" w:ascii="Times New Roman" w:hAnsi="Times New Roman"/>
          <w:i/>
          <w:sz w:val="22"/>
        </w:rPr>
        <w:t xml:space="preserve">Wholesale Power Sales Service Agreement. </w:t>
      </w:r>
      <w:r>
        <w:rPr>
          <w:rFonts w:cs="Times New Roman" w:ascii="Times New Roman" w:hAnsi="Times New Roman"/>
          <w:sz w:val="22"/>
        </w:rPr>
        <w:t>On October 25, Alliant Energy Corporate Services, Inc. filed a short-term service agreement under its Wholesale Power Sales Tariff with Dynegy Power Marketing, Inc. Filing noticed October 30. Protests due November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Reliant Energy Shelby County, LP, ER01-223-000. </w:t>
      </w:r>
      <w:r>
        <w:rPr>
          <w:rFonts w:cs="Times New Roman" w:ascii="Times New Roman" w:hAnsi="Times New Roman"/>
          <w:i/>
          <w:sz w:val="22"/>
        </w:rPr>
        <w:t xml:space="preserve">Master Commodity Sale Agreement. </w:t>
      </w:r>
      <w:r>
        <w:rPr>
          <w:rFonts w:cs="Times New Roman" w:ascii="Times New Roman" w:hAnsi="Times New Roman"/>
          <w:sz w:val="22"/>
        </w:rPr>
        <w:t>On October 23, Reliant Energy Shelby County, LP filed a Master Commodity Sale Agreement with Wisconsin Electric Power Co. Filing noticed October 30. Protests due November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Duquesne Light Company, ER01-224-000. </w:t>
      </w:r>
      <w:r>
        <w:rPr>
          <w:rFonts w:cs="Times New Roman" w:ascii="Times New Roman" w:hAnsi="Times New Roman"/>
          <w:i/>
          <w:sz w:val="22"/>
        </w:rPr>
        <w:t xml:space="preserve">Non-Firm Point-to-Point Transmission Service Agreement. </w:t>
      </w:r>
      <w:r>
        <w:rPr>
          <w:rFonts w:cs="Times New Roman" w:ascii="Times New Roman" w:hAnsi="Times New Roman"/>
          <w:sz w:val="22"/>
        </w:rPr>
        <w:t>On October 25, Duquesne Light Co. filed a non-firm point-to-point transmission service agreement with The Detroit Edison Co. Filing noticed October 30. Protests due November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Duquesne Light Company, ER01-224-000. </w:t>
      </w:r>
      <w:r>
        <w:rPr>
          <w:rFonts w:cs="Times New Roman" w:ascii="Times New Roman" w:hAnsi="Times New Roman"/>
          <w:i/>
          <w:sz w:val="22"/>
        </w:rPr>
        <w:t xml:space="preserve">Firm Point-to-Point Transmission Service Agreement. </w:t>
      </w:r>
      <w:r>
        <w:rPr>
          <w:rFonts w:cs="Times New Roman" w:ascii="Times New Roman" w:hAnsi="Times New Roman"/>
          <w:sz w:val="22"/>
        </w:rPr>
        <w:t>On October 25, Duquesne Light Co. filed a firm point-to-point transmission service agreement with The Detroit Edison Co. Filing noticed October 30. Protests due November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Consumers Energy Corporation, ER01-229-000. </w:t>
      </w:r>
      <w:r>
        <w:rPr>
          <w:rFonts w:cs="Times New Roman" w:ascii="Times New Roman" w:hAnsi="Times New Roman"/>
          <w:i/>
          <w:sz w:val="22"/>
        </w:rPr>
        <w:t xml:space="preserve">Firm and Non-Firm Point-to-Point Transmission Service Agreements. </w:t>
      </w:r>
      <w:r>
        <w:rPr>
          <w:rFonts w:cs="Times New Roman" w:ascii="Times New Roman" w:hAnsi="Times New Roman"/>
          <w:sz w:val="22"/>
        </w:rPr>
        <w:t>On October 25, Consumers Energy Co. (Consumers) filed firm and non-firm point-to-point transmission service agreements with Nordic Marketing, LLC pursuant to the Joint Open Access Transmission Service Tariff by Consumers and The Detroit Edison Co. Filing noticed October 30. Protests due November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Consumers Energy Corporation, ER01-235-000. </w:t>
      </w:r>
      <w:r>
        <w:rPr>
          <w:rFonts w:cs="Times New Roman" w:ascii="Times New Roman" w:hAnsi="Times New Roman"/>
          <w:i/>
          <w:sz w:val="22"/>
        </w:rPr>
        <w:t xml:space="preserve">Firm and Non-Firm Point-to-Point Transmission Service Agreements. </w:t>
      </w:r>
      <w:r>
        <w:rPr>
          <w:rFonts w:cs="Times New Roman" w:ascii="Times New Roman" w:hAnsi="Times New Roman"/>
          <w:sz w:val="22"/>
        </w:rPr>
        <w:t>On October 25, Consumers Energy Co. (Consumers) filed firm and non-firm point-to-point transmission service agreements with Wisconsin Electric Power Co. pursuant to the Joint Open Access Transmission Service Tariff by Consumers and The Detroit Edison Co. Filing noticed October 30. Protests due November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Baltimore Gas &amp; Electric Company, ES00-54-000. </w:t>
      </w:r>
      <w:r>
        <w:rPr>
          <w:rFonts w:cs="Times New Roman" w:ascii="Times New Roman" w:hAnsi="Times New Roman"/>
          <w:i/>
          <w:sz w:val="22"/>
        </w:rPr>
        <w:t xml:space="preserve">Short-Term Debt. </w:t>
      </w:r>
      <w:r>
        <w:rPr>
          <w:rFonts w:cs="Times New Roman" w:ascii="Times New Roman" w:hAnsi="Times New Roman"/>
          <w:sz w:val="22"/>
        </w:rPr>
        <w:t>Order issued October 31 authorizing Baltimore Gas &amp; Electric Co. to issue not more than $700 million of short-term debt and guarantees or assumptions of liabilities or obligations. Requests for Rehearing due November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Central Illinois Light Company, ES01-1-000. </w:t>
      </w:r>
      <w:r>
        <w:rPr>
          <w:rFonts w:cs="Times New Roman" w:ascii="Times New Roman" w:hAnsi="Times New Roman"/>
          <w:i/>
          <w:sz w:val="22"/>
        </w:rPr>
        <w:t xml:space="preserve">Short-Term Debt. </w:t>
      </w:r>
      <w:r>
        <w:rPr>
          <w:rFonts w:cs="Times New Roman" w:ascii="Times New Roman" w:hAnsi="Times New Roman"/>
          <w:sz w:val="22"/>
        </w:rPr>
        <w:t>Order issued October 31 authorizing Central Illinois Light Co. to issue short-term debt obligations in an aggregate principal amount not to exceed $150 million at any one time. Requests for Rehearing due November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Lester C. Reed vs. Georgia Power Company, EL01-11-000.  </w:t>
      </w:r>
      <w:r>
        <w:rPr>
          <w:rFonts w:cs="Times New Roman" w:ascii="Times New Roman" w:hAnsi="Times New Roman"/>
          <w:i/>
          <w:sz w:val="22"/>
        </w:rPr>
        <w:t xml:space="preserve">Complaint.  </w:t>
      </w:r>
      <w:r>
        <w:rPr>
          <w:rFonts w:cs="Times New Roman" w:ascii="Times New Roman" w:hAnsi="Times New Roman"/>
          <w:sz w:val="22"/>
        </w:rPr>
        <w:t xml:space="preserve">On October 27, Lester C. Reed filed a complaint regarding certain actions and inaction by the Georgia Power Corporation in the operation of the Sinclair Dam (Project No. 1951) that are alleged to be in violation of its operating license.  These actions and inactions allegedly damaged Mr. Reed and numerous citizens of the United States by reducing their enjoyment of the Project and reducing their home values.  Mr. Reed is requesting that the FERC enforce the provisions of the license agreement, institute procedures to prevent re-occurrence of the non-compliance, order payment of damages to the citizens and communities who were damaged by Georgia Power’s alleged negligence in failing to follow the provisions of the licenses agreement and apply sanctions, monetary and non-monetary, to Georgia Power for failure to follow the operating license.  Filing noticed October 31.  Protests due November 16.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PJM Interconnection, L.L.C., ER00-3681-000.  </w:t>
      </w:r>
      <w:r>
        <w:rPr>
          <w:rFonts w:cs="Times New Roman" w:ascii="Times New Roman" w:hAnsi="Times New Roman"/>
          <w:i/>
          <w:sz w:val="22"/>
        </w:rPr>
        <w:t xml:space="preserve">Interconnection Agreement. </w:t>
      </w:r>
      <w:r>
        <w:rPr>
          <w:rFonts w:cs="Times New Roman" w:ascii="Times New Roman" w:hAnsi="Times New Roman"/>
          <w:sz w:val="22"/>
        </w:rPr>
        <w:t xml:space="preserve"> Order issued October 31 accepting PJM Interconnection LLC’s interconnection agreement with Liberty Electric Power, LLC.  Request for Rehearing due November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ANP Funding, I, L.L.C., ER00-3751-000.  </w:t>
      </w:r>
      <w:r>
        <w:rPr>
          <w:rFonts w:cs="Times New Roman" w:ascii="Times New Roman" w:hAnsi="Times New Roman"/>
          <w:i/>
          <w:sz w:val="22"/>
        </w:rPr>
        <w:t xml:space="preserve">Sale of Energy and Capacity.  </w:t>
      </w:r>
      <w:r>
        <w:rPr>
          <w:rFonts w:cs="Times New Roman" w:ascii="Times New Roman" w:hAnsi="Times New Roman"/>
          <w:sz w:val="22"/>
        </w:rPr>
        <w:t>Order issued October 31 accepting ANP Funding I LLC’s initial rate schedule for the sale of energy and capacity at market-based rates and certain waivers of the FERC’s regulations.  Requests for Rehearing due November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New England Power Pool, ER00-3754-000.  </w:t>
      </w:r>
      <w:r>
        <w:rPr>
          <w:rFonts w:cs="Times New Roman" w:ascii="Times New Roman" w:hAnsi="Times New Roman"/>
          <w:i/>
          <w:sz w:val="22"/>
        </w:rPr>
        <w:t xml:space="preserve">Membership.  </w:t>
      </w:r>
      <w:r>
        <w:rPr>
          <w:rFonts w:cs="Times New Roman" w:ascii="Times New Roman" w:hAnsi="Times New Roman"/>
          <w:sz w:val="22"/>
        </w:rPr>
        <w:t>Order issued October 31 accepting New England Power Pool (NEPOOL) Participants Committee’s materials to permit NEPOOL to expand its membership to include Public Service Company of Colorado and Westcoast Gas Services Delaware (America) Inc.  Requests for Rehearing due November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PJM Interconnection, L.L.C., ER00-3763-000.   </w:t>
      </w:r>
      <w:r>
        <w:rPr>
          <w:rFonts w:cs="Times New Roman" w:ascii="Times New Roman" w:hAnsi="Times New Roman"/>
          <w:i/>
          <w:sz w:val="22"/>
        </w:rPr>
        <w:t xml:space="preserve">Interconnection Agreements. </w:t>
      </w:r>
      <w:r>
        <w:rPr>
          <w:rFonts w:cs="Times New Roman" w:ascii="Times New Roman" w:hAnsi="Times New Roman"/>
          <w:sz w:val="22"/>
        </w:rPr>
        <w:t xml:space="preserve">Order issued on October 31 accepting PJM Interconnection LLC’s five interconnection service agreements with PPL Susquehanna LLC, Susquehanna Electric Co., Constellation Power Source Generation Inc., Calvert Cliffs Nuclear Power Plant Inc. and CinCap VI LLC. </w:t>
      </w:r>
      <w:r>
        <w:rPr>
          <w:rFonts w:cs="Times New Roman" w:ascii="Times New Roman" w:hAnsi="Times New Roman"/>
          <w:b/>
          <w:sz w:val="22"/>
        </w:rPr>
        <w:t xml:space="preserve">   </w:t>
      </w:r>
      <w:r>
        <w:rPr>
          <w:rFonts w:cs="Times New Roman" w:ascii="Times New Roman" w:hAnsi="Times New Roman"/>
          <w:sz w:val="22"/>
        </w:rPr>
        <w:t>Requests for Rehearing due November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s>
        <w:ind w:hanging="540" w:start="540" w:end="0"/>
        <w:jc w:val="both"/>
        <w:rPr>
          <w:rFonts w:ascii="Times New Roman" w:hAnsi="Times New Roman" w:cs="Times New Roman"/>
          <w:sz w:val="22"/>
        </w:rPr>
      </w:pPr>
      <w:r>
        <w:rPr>
          <w:rFonts w:cs="Times New Roman" w:ascii="Times New Roman" w:hAnsi="Times New Roman"/>
          <w:b/>
          <w:sz w:val="22"/>
        </w:rPr>
        <w:t xml:space="preserve">Metropolitan Edison Company, ER00-3790-000 and ER00-3791-000.  </w:t>
      </w:r>
      <w:r>
        <w:rPr>
          <w:rFonts w:cs="Times New Roman" w:ascii="Times New Roman" w:hAnsi="Times New Roman"/>
          <w:i/>
          <w:sz w:val="22"/>
        </w:rPr>
        <w:t xml:space="preserve">Generation Facility Interconnection Agreements.  </w:t>
      </w:r>
      <w:r>
        <w:rPr>
          <w:rFonts w:cs="Times New Roman" w:ascii="Times New Roman" w:hAnsi="Times New Roman"/>
          <w:sz w:val="22"/>
        </w:rPr>
        <w:t>Order issued on October 31 accepting Metropolitan Edison Company’s generation facility interconnection agreements with Green Knight Economic Corporation and Lebanon Methane Recovery, Inc.  Requests for Rehearing due November 30.</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Central Maine Power Company, ER01-228-000.  </w:t>
      </w:r>
      <w:r>
        <w:rPr>
          <w:rFonts w:cs="Times New Roman" w:ascii="Times New Roman" w:hAnsi="Times New Roman"/>
          <w:i/>
          <w:sz w:val="22"/>
        </w:rPr>
        <w:t xml:space="preserve">Interconnection Agreement.  </w:t>
      </w:r>
      <w:r>
        <w:rPr>
          <w:rFonts w:cs="Times New Roman" w:ascii="Times New Roman" w:hAnsi="Times New Roman"/>
          <w:sz w:val="22"/>
        </w:rPr>
        <w:t xml:space="preserve">On October 25, Central Maine Power Company filed an interconnection agreement with S.D. Warren Company.  Filing noticed October 31.  Protests due November 16.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Entergy Services, Inc., Little Rock, Arkansas, ER01-237-000.  </w:t>
      </w:r>
      <w:r>
        <w:rPr>
          <w:rFonts w:cs="Times New Roman" w:ascii="Times New Roman" w:hAnsi="Times New Roman"/>
          <w:i/>
          <w:sz w:val="22"/>
        </w:rPr>
        <w:t xml:space="preserve">Amendment to Power Coordination, Interchange and Transmission Service Agreement.  </w:t>
      </w:r>
      <w:r>
        <w:rPr>
          <w:rFonts w:cs="Times New Roman" w:ascii="Times New Roman" w:hAnsi="Times New Roman"/>
          <w:sz w:val="22"/>
        </w:rPr>
        <w:t>On October 25, Entergy Services, Inc., on behalf of Entergy Arkansas, Inc., filed the Seventh Amendment to the Power Coordination, Interchange and Transmission Service Agreement with the City of Conway to establish a new point of delivery.  Filing noticed October 31.  Protests due November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Kansas City Power &amp; Light Company, ER01-239-000.  </w:t>
      </w:r>
      <w:r>
        <w:rPr>
          <w:rFonts w:cs="Times New Roman" w:ascii="Times New Roman" w:hAnsi="Times New Roman"/>
          <w:i/>
          <w:sz w:val="22"/>
        </w:rPr>
        <w:t xml:space="preserve">Firm Transmission Service Agreement.  </w:t>
      </w:r>
      <w:r>
        <w:rPr>
          <w:rFonts w:cs="Times New Roman" w:ascii="Times New Roman" w:hAnsi="Times New Roman"/>
          <w:sz w:val="22"/>
        </w:rPr>
        <w:t xml:space="preserve">On October 31, Kansas City Power &amp; Light Company filed a firm transmission service agreement dated October 20, which provides for the rate and charges for wholesale transactions.  Filing noticed October 31.  Protests due November 16.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PJM Interconnection, L.L.C., ER01-240-000.  </w:t>
      </w:r>
      <w:r>
        <w:rPr>
          <w:rFonts w:cs="Times New Roman" w:ascii="Times New Roman" w:hAnsi="Times New Roman"/>
          <w:i/>
          <w:sz w:val="22"/>
        </w:rPr>
        <w:t xml:space="preserve">Network Integration Transmission Service Agreement, Non-Firm and Short-Term Firm Point-to-Point Transmission Service Agreement.  </w:t>
      </w:r>
      <w:r>
        <w:rPr>
          <w:rFonts w:cs="Times New Roman" w:ascii="Times New Roman" w:hAnsi="Times New Roman"/>
          <w:sz w:val="22"/>
        </w:rPr>
        <w:t xml:space="preserve">On October 26, PJM Interconnection, L.L.C. filed the following agreements: (i) umbrella network integration transmission service agreements for Sempra Energy Solutions and New Power, (ii) an umbrella short-term firm point-to-point transmission service agreement for The New Power Company, and (iii) an umbrella non-firm point-to-point transmission service agreement for New Power.  Filing noticed October 31.  Protests due November 16.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UtiliCorp United, Inc., ES01-4-001.  </w:t>
      </w:r>
      <w:r>
        <w:rPr>
          <w:rFonts w:cs="Times New Roman" w:ascii="Times New Roman" w:hAnsi="Times New Roman"/>
          <w:i/>
          <w:sz w:val="22"/>
        </w:rPr>
        <w:t xml:space="preserve">Amendment to its Long-Term Debt Securities.  </w:t>
      </w:r>
      <w:r>
        <w:rPr>
          <w:rFonts w:cs="Times New Roman" w:ascii="Times New Roman" w:hAnsi="Times New Roman"/>
          <w:sz w:val="22"/>
        </w:rPr>
        <w:t>On October 10, UtiliCorp United, Inc. filed for authorization to issue long-term debt securities, from time to time, in an amount not to exceed $500 million. On October 18, UtiliCorp United Inc. filed an amendment to its October 10 application seeking a waiver of the FERC’s competitive bidding and negotiated placement requirements. Filing noticed October 31. Protests due November 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Dominion Resources, Inc. and Consolidated Natural Gas Company, EC99-81-004 and MG00-6-004. </w:t>
      </w:r>
      <w:r>
        <w:rPr>
          <w:rFonts w:cs="Times New Roman" w:ascii="Times New Roman" w:hAnsi="Times New Roman"/>
          <w:i/>
          <w:sz w:val="22"/>
        </w:rPr>
        <w:t xml:space="preserve">Responses to Data Request. </w:t>
      </w:r>
      <w:r>
        <w:rPr>
          <w:rFonts w:cs="Times New Roman" w:ascii="Times New Roman" w:hAnsi="Times New Roman"/>
          <w:sz w:val="22"/>
        </w:rPr>
        <w:t>On October 27, Dominion Resources, Inc. (Dominion) and Consolidated Natural Gas Co. (CNG) filed responses to an October 17 FERC data request pertaining to its merger. Dominion and CNG identified and provided the following information: (1) nine companies excluded from the list of “affiliated” energy companies in the August 1 filing subject to the merger compliance condition on the basis that Dominion has minority interest and no control over and the amount of interest held in each by Dominion; (2) 27 companies excluded from the list of “affiliated” energy companies in the August 1 filing subject to the merger compliance condition on the basis that these companies operate outside the geographic realm of the FERC’s jurisdiction and outside the competitive arena in which the merger applicants operate and indicate for the 27 companies plus the other 6 companies in the September 1 filing: (a) the nature of the business operations of each company and (b) whether (and to what extent) it conducts any business within the United States; (3) whether the remainder of the shared officers or directors  have day-to-day duties or responsibilities for planning, directing, organizing or carrying out activities related to any energy operations and if so, identify these individuals and provide their job titles and a detailed job description for each employee at each company; and (4) job title and detailed job description for any additional employees shared by DTI and its energy affiliates who have day to day duties or responsibilities for planning, directing, organizing or carrying out activities related to any energy operations. Filing noticed November 1. Protests due November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Heading1"/>
        <w:numPr>
          <w:ilvl w:val="0"/>
          <w:numId w:val="2"/>
        </w:numPr>
        <w:ind w:hanging="540" w:start="540" w:end="0"/>
        <w:jc w:val="both"/>
        <w:rPr>
          <w:b w:val="false"/>
        </w:rPr>
      </w:pPr>
      <w:r>
        <w:rPr/>
        <w:t xml:space="preserve">Gregory &amp; Beverly Swecker v. Midland Power Cooperative, EL01-12-000. </w:t>
      </w:r>
      <w:r>
        <w:rPr>
          <w:b w:val="false"/>
          <w:i/>
        </w:rPr>
        <w:t xml:space="preserve">True Avoided Cost. </w:t>
      </w:r>
      <w:r>
        <w:rPr>
          <w:b w:val="false"/>
        </w:rPr>
        <w:t>On October 30, Gregory &amp; Beverly Swecker filed a complaint against Midland Power Cooperative, requesting FERC to enforce the provision of PURPA and require Midland Power Cooperative to provide data of its full avoided cost that it pays its supplier Central Iowa Power Cooperative for electricity and capacity. Filing November 1. Protests due November 20.</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Adirondack Hydro Fourth Branch, LLC, ER00-3774-000.  </w:t>
      </w:r>
      <w:r>
        <w:rPr>
          <w:rFonts w:cs="Times New Roman" w:ascii="Times New Roman" w:hAnsi="Times New Roman"/>
          <w:i/>
          <w:sz w:val="22"/>
        </w:rPr>
        <w:t xml:space="preserve">Wholesale Electric Power, Long-Term Power Purchase Agreement, Waiver, and Blanket Approval.  </w:t>
      </w:r>
      <w:r>
        <w:rPr>
          <w:rFonts w:cs="Times New Roman" w:ascii="Times New Roman" w:hAnsi="Times New Roman"/>
          <w:sz w:val="22"/>
        </w:rPr>
        <w:t>Order issued November 1 accepting Adirondack Hydro Fourth Branch’s application for authorization to make wholesale sales of electric power at market-based rates, acceptance of long-term power purchase agreement with Niagara Mohawk Power Company, and waiver of certain regulations and blanket approval to engage in certain activities.  Adirondack’s generating facility is a 3.3 MW net capacity hydroelectric facility located on the Mohawk River in the Town of Waterford, in Saratoga County, NY. Requests for Rehearing due December 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Virginia Electric and Power Company, ER01-247-000. </w:t>
      </w:r>
      <w:r>
        <w:rPr>
          <w:rFonts w:cs="Times New Roman" w:ascii="Times New Roman" w:hAnsi="Times New Roman"/>
          <w:i/>
          <w:sz w:val="22"/>
        </w:rPr>
        <w:t xml:space="preserve">Procedures to Interconnect New Generators or Increase Capacity. </w:t>
      </w:r>
      <w:r>
        <w:rPr>
          <w:rFonts w:cs="Times New Roman" w:ascii="Times New Roman" w:hAnsi="Times New Roman"/>
          <w:sz w:val="22"/>
        </w:rPr>
        <w:t>On October 27, Virginia Electric and Power Co. filed a proposed Attachment N to its Open Access Transmission Tariff that prescribes the procedures that Virginia Power will employ with respect to requests to interconnect new generators within the Virginia Power transmission system or to increase the capacity of generators that are already interconnected with the System. Filing noticed November 1. Protests due November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Rayburn Country Electric Cooperative, Inc., ER01-243-000. </w:t>
      </w:r>
      <w:r>
        <w:rPr>
          <w:rFonts w:cs="Times New Roman" w:ascii="Times New Roman" w:hAnsi="Times New Roman"/>
          <w:i/>
          <w:sz w:val="22"/>
        </w:rPr>
        <w:t xml:space="preserve">Rate Schedule Change. </w:t>
      </w:r>
      <w:r>
        <w:rPr>
          <w:rFonts w:cs="Times New Roman" w:ascii="Times New Roman" w:hAnsi="Times New Roman"/>
          <w:sz w:val="22"/>
        </w:rPr>
        <w:t>On October 27, Rayburn Country Electric Cooperative, Inc. filed a proposed rate schedule change, that would allow Rayburn Electric to retain margin adjustment refund amounts owed to its Members and use those amounts to offset future increases in the cost of purchased power to its Members. Rayburn Electric is operates exclusively in the State of Texas. Filing noticed November 1. Protests due November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Green Mountain Power Corporation, ER01-246-000. </w:t>
      </w:r>
      <w:r>
        <w:rPr>
          <w:rFonts w:cs="Times New Roman" w:ascii="Times New Roman" w:hAnsi="Times New Roman"/>
          <w:i/>
          <w:sz w:val="22"/>
        </w:rPr>
        <w:t xml:space="preserve">Firm Point-to-Point Transmission Service Agreement. </w:t>
      </w:r>
      <w:r>
        <w:rPr>
          <w:rFonts w:cs="Times New Roman" w:ascii="Times New Roman" w:hAnsi="Times New Roman"/>
          <w:sz w:val="22"/>
        </w:rPr>
        <w:t>On October 27, Green Mountain Power Corp. of Montpelier, VT filed a notice of cancellation and a firm point-to-point transmission service agreement with Burlington Electric Department. Filing noticed November 1. Protests due November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PJM Interconnection LLC, ER01-244-000. </w:t>
      </w:r>
      <w:r>
        <w:rPr>
          <w:rFonts w:cs="Times New Roman" w:ascii="Times New Roman" w:hAnsi="Times New Roman"/>
          <w:i/>
          <w:sz w:val="22"/>
        </w:rPr>
        <w:t xml:space="preserve">Amendments to OATT. </w:t>
      </w:r>
      <w:r>
        <w:rPr>
          <w:rFonts w:cs="Times New Roman" w:ascii="Times New Roman" w:hAnsi="Times New Roman"/>
          <w:sz w:val="22"/>
        </w:rPr>
        <w:t>On October 27, PJM Interconnection, LLC filed amendments to the PJM Open Access Transmission Tariff (PJM Tariff) to include in the PJM Tariff the Small Resource Interconnection Procedure Manual which contains expedited procedures pursuant to Section 36.12 of the PJM Tariff for the interconnection of generation resources less than 10 megawatts, and requested cancellation of pages to the PJM Tariff and the Amended and Restated Operating Agreement of PJM Interconnection, LLC, setting forth the Customer Load Reduction Pilot Program that terminated. Filing noticed November 1. Protests due November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Rockingham Power LLC, ER01-245-000. </w:t>
      </w:r>
      <w:r>
        <w:rPr>
          <w:rFonts w:cs="Times New Roman" w:ascii="Times New Roman" w:hAnsi="Times New Roman"/>
          <w:i/>
          <w:sz w:val="22"/>
        </w:rPr>
        <w:t xml:space="preserve">Emergency Redispatch Service. </w:t>
      </w:r>
      <w:r>
        <w:rPr>
          <w:rFonts w:cs="Times New Roman" w:ascii="Times New Roman" w:hAnsi="Times New Roman"/>
          <w:sz w:val="22"/>
        </w:rPr>
        <w:t>On October 27, Rockingham Power LLC filed a proposed tariff for Emergency Redispatch Service, setting forth the compensation for the dispatch of the Rockingham generating facility by Duke Energy Corp., during emergencies. Rockingham is the owner of a nominally rated 800 MW generating facility located in Duke’s control area, near Reidsville, in Rockingham County, NC. Filing noticed November 1. Protests due November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Wisconsin Public Service Corporation, ER01-248-000. </w:t>
      </w:r>
      <w:r>
        <w:rPr>
          <w:rFonts w:cs="Times New Roman" w:ascii="Times New Roman" w:hAnsi="Times New Roman"/>
          <w:i/>
          <w:sz w:val="22"/>
        </w:rPr>
        <w:t xml:space="preserve">Contract Demand Nominations. </w:t>
      </w:r>
      <w:r>
        <w:rPr>
          <w:rFonts w:cs="Times New Roman" w:ascii="Times New Roman" w:hAnsi="Times New Roman"/>
          <w:sz w:val="22"/>
        </w:rPr>
        <w:t>On October 27, the Wisconsin Public Service Corp. filed Supplement No. 14 to its partial requirements service agreement with Manitowoc Public Utilities (MPU), providing MPU’s contract demand nominations for January 2001 – December 2005. Filing noticed November 1. Protests due November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Edison Sault Electric Company, ER01-252-000. </w:t>
      </w:r>
      <w:r>
        <w:rPr>
          <w:rFonts w:cs="Times New Roman" w:ascii="Times New Roman" w:hAnsi="Times New Roman"/>
          <w:i/>
          <w:sz w:val="22"/>
        </w:rPr>
        <w:t xml:space="preserve">Joint Operating Agreement. </w:t>
      </w:r>
      <w:r>
        <w:rPr>
          <w:rFonts w:cs="Times New Roman" w:ascii="Times New Roman" w:hAnsi="Times New Roman"/>
          <w:sz w:val="22"/>
        </w:rPr>
        <w:t>On October 27, Edison Sault Electric Co. filed a certificate of concurrence assenting to and concurring in a joint operating agreement with Wisconsin Electric Power Company. The joint operating agreement allows Wisconsin Electric and Edison Sault to coordinate their electricity supply activities, and to authorized Wisconsin Electric to serve as Edison Sault’s agent with respect to the provision of certain electricity supply services. Edison Sault and Wisconsin Electric constructed a new 80-mile, 138 kV transmission line linking Edison Sault’s transmission system on the eastern part of Michigan’s upper peninsula with Wisconsin Electric’s transmission system on the central part of the peninsula. Filing noticed November 1. Protests due November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Citizens Communications Company, ER01-249-000. </w:t>
      </w:r>
      <w:r>
        <w:rPr>
          <w:rFonts w:cs="Times New Roman" w:ascii="Times New Roman" w:hAnsi="Times New Roman"/>
          <w:i/>
          <w:sz w:val="22"/>
        </w:rPr>
        <w:t xml:space="preserve">Energy Entitlement Sales. </w:t>
      </w:r>
      <w:r>
        <w:rPr>
          <w:rFonts w:cs="Times New Roman" w:ascii="Times New Roman" w:hAnsi="Times New Roman"/>
          <w:sz w:val="22"/>
        </w:rPr>
        <w:t>On October 27, Citizens Communications Co. filed an agreement to sell to Select Energy, Inc. a portion of its energy entitlement pursuant to the Firm Energy Contract between NEPOOL Phase II Participants and HydroQuebec, dated October 4, 1984. Filing noticed November 1. Protests due November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Southwest Power Pool, Inc., ER01-242-000. </w:t>
      </w:r>
      <w:r>
        <w:rPr>
          <w:rFonts w:cs="Times New Roman" w:ascii="Times New Roman" w:hAnsi="Times New Roman"/>
          <w:i/>
          <w:sz w:val="22"/>
        </w:rPr>
        <w:t xml:space="preserve">Name Change, Rate Decrease, Revenue Requirement and Loss Factor. </w:t>
      </w:r>
      <w:r>
        <w:rPr>
          <w:rFonts w:cs="Times New Roman" w:ascii="Times New Roman" w:hAnsi="Times New Roman"/>
          <w:sz w:val="22"/>
        </w:rPr>
        <w:t>On October 27, Southwest Power Pool, Inc. (SPP), on behalf of its members, filed revised pages to the currently effective version of its tariff (SPP Tariff) intended to reflect a name change from Central &amp; South West Corporation, Inc. (Public Service Company of Oklahoma and Southwestern Electric Power Company) or Central &amp; South West Services to Public Service Company and Southwestern Electric Power Company, Subsidiaries of American Electric Power, Inc. (AEP West) as well as a decrease in the rates, the revenue requirement, and the loss factor for service associated with AEP West. Filing noticed November 1. Protests due November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NorthWestern Corporation, ES01-7-000. </w:t>
      </w:r>
      <w:r>
        <w:rPr>
          <w:rFonts w:cs="Times New Roman" w:ascii="Times New Roman" w:hAnsi="Times New Roman"/>
          <w:i/>
          <w:sz w:val="22"/>
        </w:rPr>
        <w:t xml:space="preserve">Short-Term Debt. </w:t>
      </w:r>
      <w:r>
        <w:rPr>
          <w:rFonts w:cs="Times New Roman" w:ascii="Times New Roman" w:hAnsi="Times New Roman"/>
          <w:sz w:val="22"/>
        </w:rPr>
        <w:t>On October 25, NorthWestern Corp. of Sioux Falls, SD filed an application seeking authorization to issue short-term debt with maturities of one year or less, including commercial paper, in an amount not to exceed $500 million at any one time. Filing noticed November 1. Protests due November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Merchant Energy Group of the Americas, Inc., EC01-12-000. </w:t>
      </w:r>
      <w:r>
        <w:rPr>
          <w:rFonts w:cs="Times New Roman" w:ascii="Times New Roman" w:hAnsi="Times New Roman"/>
          <w:i/>
          <w:sz w:val="22"/>
        </w:rPr>
        <w:t xml:space="preserve">Disposition of Jurisdictional Facilities. </w:t>
      </w:r>
      <w:r>
        <w:rPr>
          <w:rFonts w:cs="Times New Roman" w:ascii="Times New Roman" w:hAnsi="Times New Roman"/>
          <w:sz w:val="22"/>
        </w:rPr>
        <w:t>On October 26, Merchant Energy Group of the Americas, Inc. (MEGA) filed an application for authorization of a transaction whereby MEGA will assign certain of its wholesale power sales agreements and associated books and records to AES Eastern Energy, LP. Filing noticed November 2. Protests due November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Alliance for Municipal Power, EL00-116-000. </w:t>
      </w:r>
      <w:r>
        <w:rPr>
          <w:rFonts w:cs="Times New Roman" w:ascii="Times New Roman" w:hAnsi="Times New Roman"/>
          <w:i/>
          <w:sz w:val="22"/>
        </w:rPr>
        <w:t xml:space="preserve">Petition for Exemption in Lieu of Fee. </w:t>
      </w:r>
      <w:r>
        <w:rPr>
          <w:rFonts w:cs="Times New Roman" w:ascii="Times New Roman" w:hAnsi="Times New Roman"/>
          <w:sz w:val="22"/>
        </w:rPr>
        <w:t>On October 23, Alliance for Municipal Power (AMP) filed a petition for exemption in lieu of fee pursuant to AMP’s September 29, petition for declaratory order. AMP’s petition for declaratory order requests the FERC to determine that it, not the New York Public Service Commission, is the proper forum to establish the extent of AMP’s stranded cost obligation to Niagara Mohawk Power Co. (NMPC) and also to determine that NMPC has no reasonable expectation to continue serving AMP communities at retail. Filing noticed November 2. Protests due November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Southwest Power Pool, Inc., ER00-3293-000. </w:t>
      </w:r>
      <w:r>
        <w:rPr>
          <w:rFonts w:cs="Times New Roman" w:ascii="Times New Roman" w:hAnsi="Times New Roman"/>
          <w:i/>
          <w:sz w:val="22"/>
        </w:rPr>
        <w:t xml:space="preserve">Firm Point-to-Point Transmission Service Agreements. </w:t>
      </w:r>
      <w:r>
        <w:rPr>
          <w:rFonts w:cs="Times New Roman" w:ascii="Times New Roman" w:hAnsi="Times New Roman"/>
          <w:sz w:val="22"/>
        </w:rPr>
        <w:t>On July 31, Southwest Power Pool, Inc. (SPP) filed firm point-to-point transmission service agreements with Southwestern Public Service Company (SPS), SPS’ Wholesale Merchant Function and West Texas Municipal Power Agency; and unexecuted network integration transmission service agreements with Golden Spread Electric Cooperative, Inc. and South Plains Electric Cooperative, Inc. (collectively, Cooperatives). On September 8, SPP filed a withdrawal of its unexecuted service agreements with the Cooperatives. Order issued November 2 accepting SPS’ withdrawal and remaining service agreements. Requests for Rehearing due December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International Transmission Company, ER00-3295-003. </w:t>
      </w:r>
      <w:r>
        <w:rPr>
          <w:rFonts w:cs="Times New Roman" w:ascii="Times New Roman" w:hAnsi="Times New Roman"/>
          <w:i/>
          <w:sz w:val="22"/>
        </w:rPr>
        <w:t xml:space="preserve">Innovative Transmission Rate Treatment. </w:t>
      </w:r>
      <w:r>
        <w:rPr>
          <w:rFonts w:cs="Times New Roman" w:ascii="Times New Roman" w:hAnsi="Times New Roman"/>
          <w:sz w:val="22"/>
        </w:rPr>
        <w:t>On July 28, International Transmission Co. (ITC) filed an application requesting innovative transmission rate treatment consist with the requirements under Order No. 2000. Specifically, the instant application requests approval of a transmission rate moratorium based on formerly bundled retail transmission rates as provided for under Order No. 2000. Order issued September 28 allowing the innovative transmission rates to become effective, subject to refund conditions. On October 30, ITC filed its compliance filing pursuant to the September 29 Order providing (1) additional information in support of the transmission component of Detroit Edison’s bundled retail rates; (2) a revised capital gas tax recovery proposal, designed to net out accumulated deferred income taxes associated with acquired transmission facilities; and (3) revised tariff sheets reflecting a correction in the calculation of Schedule 1 charges and two minor changes in the tariff language clarifying the calculation of Load Ratio Share. Filing noticed November 2.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American Electric Power Service Corporation, ER00-3757-000. </w:t>
      </w:r>
      <w:r>
        <w:rPr>
          <w:rFonts w:cs="Times New Roman" w:ascii="Times New Roman" w:hAnsi="Times New Roman"/>
          <w:i/>
          <w:sz w:val="22"/>
        </w:rPr>
        <w:t xml:space="preserve">Interconnection and Operation Agreement. </w:t>
      </w:r>
      <w:r>
        <w:rPr>
          <w:rFonts w:cs="Times New Roman" w:ascii="Times New Roman" w:hAnsi="Times New Roman"/>
          <w:sz w:val="22"/>
        </w:rPr>
        <w:t>Order issued November 2 accepting the American Electric Power Service Corp.’s Interconnection and Operation Agreement with Ohio Power Co. and Duke Energy Washington, LLC. Requests for Rehearing due December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Praxair, Inc., ER00-3767-000. </w:t>
      </w:r>
      <w:r>
        <w:rPr>
          <w:rFonts w:cs="Times New Roman" w:ascii="Times New Roman" w:hAnsi="Times New Roman"/>
          <w:i/>
          <w:sz w:val="22"/>
        </w:rPr>
        <w:t xml:space="preserve">Electric Power and Energy Transactions. </w:t>
      </w:r>
      <w:r>
        <w:rPr>
          <w:rFonts w:cs="Times New Roman" w:ascii="Times New Roman" w:hAnsi="Times New Roman"/>
          <w:sz w:val="22"/>
        </w:rPr>
        <w:t>Order issued November 2 accepting Praxair’s rate schedule to engage in wholesale electric power and energy transactions at market-based rates conditioned upon filing designations as required by Order No. 614 by November 17. Requests for Rehearing due December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SOWEGA Power LLC, ER00-3775-000.  </w:t>
      </w:r>
      <w:r>
        <w:rPr>
          <w:rFonts w:cs="Times New Roman" w:ascii="Times New Roman" w:hAnsi="Times New Roman"/>
          <w:i/>
          <w:sz w:val="22"/>
        </w:rPr>
        <w:t xml:space="preserve">Amended and Restated Long-Term Service Agreements.  </w:t>
      </w:r>
      <w:r>
        <w:rPr>
          <w:rFonts w:cs="Times New Roman" w:ascii="Times New Roman" w:hAnsi="Times New Roman"/>
          <w:sz w:val="22"/>
        </w:rPr>
        <w:t>Order issued November 2 accepting SOWEGA Power’s amended and restated long-term agreements with Grady Electric Membership Corporation and Three Notch Electric Membership Corporation conditioned upon filing designations as required by Order No. 614 by November 17. These amended and restated long-term service agreements restate and extend the term of the long-term sales from the SOWEGA Project. Requests for Rehearing due December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Commonwealth Edison Company, ER00-3779-000.  </w:t>
      </w:r>
      <w:r>
        <w:rPr>
          <w:rFonts w:cs="Times New Roman" w:ascii="Times New Roman" w:hAnsi="Times New Roman"/>
          <w:i/>
          <w:sz w:val="22"/>
        </w:rPr>
        <w:t xml:space="preserve">Amended Short-Term Firm Transmission Service Agreements.  </w:t>
      </w:r>
      <w:r>
        <w:rPr>
          <w:rFonts w:cs="Times New Roman" w:ascii="Times New Roman" w:hAnsi="Times New Roman"/>
          <w:sz w:val="22"/>
        </w:rPr>
        <w:t>Order issued November 2 accepting Commonwealth Edison Company’s 12 Short-Term Firm Transmission Service Agreements with Allegheny Energy Supply Company, LLC, British Columbia Power Exchange Corporation, Cargill-Alliant, LLC, Dynegy Power Marketing, Inc., El Paso Merchant Energy, L.P., Illinois Municipal Electric Agency, InPower Marketing Corp., Koch Energy Trading, Inc., PECO Energy Company, Split Rock Energy LLC, Tractebel Energy Marketing, Inc., and Wisconsin Public Service Corporation under the terms of ComEd’s Open Access Transmission Tariff (OATT).  These agreements have been amended to provide that The Transmission Customers must confirm accepted request for service within the reservation timing requirements established in the Commission’s Order No. 638. Requests for Rehearing due December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Commonwealth Edison Company, ER00-3788-000.  </w:t>
      </w:r>
      <w:r>
        <w:rPr>
          <w:rFonts w:cs="Times New Roman" w:ascii="Times New Roman" w:hAnsi="Times New Roman"/>
          <w:i/>
          <w:sz w:val="22"/>
        </w:rPr>
        <w:t xml:space="preserve">Network Service Agreements and Network Operating Agreements.  </w:t>
      </w:r>
      <w:r>
        <w:rPr>
          <w:rFonts w:cs="Times New Roman" w:ascii="Times New Roman" w:hAnsi="Times New Roman"/>
          <w:sz w:val="22"/>
        </w:rPr>
        <w:t>Order issued November 2 accepting Commonwealth Edison Company’s two Network Service Agreements and two Network Operating Agreements with the City of Batavia and the City of St. Charles. Requests for Rehearing due December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USPowerEnergy, LLC, ER01-36-000. </w:t>
      </w:r>
      <w:r>
        <w:rPr>
          <w:rFonts w:cs="Times New Roman" w:ascii="Times New Roman" w:hAnsi="Times New Roman"/>
          <w:i/>
          <w:sz w:val="22"/>
        </w:rPr>
        <w:t xml:space="preserve">Wholesale Electric Power and Energy Purchases and Sales. </w:t>
      </w:r>
      <w:r>
        <w:rPr>
          <w:rFonts w:cs="Times New Roman" w:ascii="Times New Roman" w:hAnsi="Times New Roman"/>
          <w:sz w:val="22"/>
        </w:rPr>
        <w:t>Order issued November 2 accepting USPowerEnergy’s rate schedule to engage in wholesale electric power and energy purchases and sales as a marketer conditioned upon filing designations as required by Order No. 614 by November 17. Requests for Rehearing due December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Entergy Services, Inc., ER01-63-000. </w:t>
      </w:r>
      <w:r>
        <w:rPr>
          <w:rFonts w:cs="Times New Roman" w:ascii="Times New Roman" w:hAnsi="Times New Roman"/>
          <w:i/>
          <w:sz w:val="22"/>
        </w:rPr>
        <w:t xml:space="preserve">Interconnection and Operating Agreement and Generator Imbalance Agreement. </w:t>
      </w:r>
      <w:r>
        <w:rPr>
          <w:rFonts w:cs="Times New Roman" w:ascii="Times New Roman" w:hAnsi="Times New Roman"/>
          <w:sz w:val="22"/>
        </w:rPr>
        <w:t>Order issued November 2 accepting Entergy Mississippi, Inc.’s interconnection and operating agreement and a generator imbalance agreement with Duke Energy Attala, LLC. Requests for Rehearing due December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American Electric Power Service Corporation, ER01-253-000. </w:t>
      </w:r>
      <w:r>
        <w:rPr>
          <w:rFonts w:cs="Times New Roman" w:ascii="Times New Roman" w:hAnsi="Times New Roman"/>
          <w:i/>
          <w:sz w:val="22"/>
        </w:rPr>
        <w:t xml:space="preserve">Firm and Non-Firm Point-to-Point Transmission Service Agreements. </w:t>
      </w:r>
      <w:r>
        <w:rPr>
          <w:rFonts w:cs="Times New Roman" w:ascii="Times New Roman" w:hAnsi="Times New Roman"/>
          <w:sz w:val="22"/>
        </w:rPr>
        <w:t>On October 30, the American Electric Power Service Corp. filed firm and non-firm point-to-point transmission service agreements for Illinois Electric Marketing LLC, Texas Electric Marketing LLC and Wolverine Power Supply Cooperative. Filing noticed November 2.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Northern Indiana Public Service Company, ER01-254-000. </w:t>
      </w:r>
      <w:r>
        <w:rPr>
          <w:rFonts w:cs="Times New Roman" w:ascii="Times New Roman" w:hAnsi="Times New Roman"/>
          <w:i/>
          <w:sz w:val="22"/>
        </w:rPr>
        <w:t xml:space="preserve">Wholesale Market-Based Rate Service Agreement. </w:t>
      </w:r>
      <w:r>
        <w:rPr>
          <w:rFonts w:cs="Times New Roman" w:ascii="Times New Roman" w:hAnsi="Times New Roman"/>
          <w:sz w:val="22"/>
        </w:rPr>
        <w:t>On October 30, Northern Indiana Public Service Co. filed a service agreement pursuant to its Wholesale Market-Based Rate Tariff with NewEnergy Midwest, LLC. Filing noticed November 2.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Duquesne Light Company, ER01-255-000. </w:t>
      </w:r>
      <w:r>
        <w:rPr>
          <w:rFonts w:cs="Times New Roman" w:ascii="Times New Roman" w:hAnsi="Times New Roman"/>
          <w:i/>
          <w:sz w:val="22"/>
        </w:rPr>
        <w:t xml:space="preserve">Retail Network Integration Transmission Service Agreement and Network Operating Agreement. </w:t>
      </w:r>
      <w:r>
        <w:rPr>
          <w:rFonts w:cs="Times New Roman" w:ascii="Times New Roman" w:hAnsi="Times New Roman"/>
          <w:sz w:val="22"/>
        </w:rPr>
        <w:t>On October 30, Duquesne Light Co. filed a service agreement for Retail Network Integration Transmission Service and a Network Operating Agreement with Dominion Energy Direct Sales, Inc. Filing noticed November 2.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American Electric Power Service Corporation, ER01-256-000. </w:t>
      </w:r>
      <w:r>
        <w:rPr>
          <w:rFonts w:cs="Times New Roman" w:ascii="Times New Roman" w:hAnsi="Times New Roman"/>
          <w:i/>
          <w:sz w:val="22"/>
        </w:rPr>
        <w:t xml:space="preserve">Amendments to OATT. </w:t>
      </w:r>
      <w:r>
        <w:rPr>
          <w:rFonts w:cs="Times New Roman" w:ascii="Times New Roman" w:hAnsi="Times New Roman"/>
          <w:sz w:val="22"/>
        </w:rPr>
        <w:t>On October 30, American Electric Power Service Corp., on behalf of the operating companies of the American Electric Power System, filed proposed amendments to the open access transmission tariff to accommodate state retail access programs. AEP requested the addition of a new schedule for Retail Energy Imbalance Service, which applies to retail choice customers who exercise their “Eligible Customer” right to purchase transmission directly and to sale for resale parties who are Eligible Customers under the OATT and authorized by a state to supply retail access customers. Filing noticed November 2.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American Electric Power Service Corporation, ER01-257-000. </w:t>
      </w:r>
      <w:r>
        <w:rPr>
          <w:rFonts w:cs="Times New Roman" w:ascii="Times New Roman" w:hAnsi="Times New Roman"/>
          <w:i/>
          <w:sz w:val="22"/>
        </w:rPr>
        <w:t xml:space="preserve">Transaction Confirmation Agreement. </w:t>
      </w:r>
      <w:r>
        <w:rPr>
          <w:rFonts w:cs="Times New Roman" w:ascii="Times New Roman" w:hAnsi="Times New Roman"/>
          <w:sz w:val="22"/>
        </w:rPr>
        <w:t>On October 30, the American Electric Power Service Corp. filed a transaction confirmation agreement for a firm power sale with the City of Vernon, California under Western System Power Pool Agreement. Filing noticed November 2.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Central Maine Power Company, ER01-258-000. </w:t>
      </w:r>
      <w:r>
        <w:rPr>
          <w:rFonts w:cs="Times New Roman" w:ascii="Times New Roman" w:hAnsi="Times New Roman"/>
          <w:i/>
          <w:sz w:val="22"/>
        </w:rPr>
        <w:t xml:space="preserve">Short-Term Firm Local Point-to-Point Transmission Service Agreement. </w:t>
      </w:r>
      <w:r>
        <w:rPr>
          <w:rFonts w:cs="Times New Roman" w:ascii="Times New Roman" w:hAnsi="Times New Roman"/>
          <w:sz w:val="22"/>
        </w:rPr>
        <w:t xml:space="preserve">On October 30, Central Maine Power Co. filed short-term firm local point-to-point transmission service agreement with Greenville Steam Co. Filing noticed November 2.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Public Service Electric and Gas Company, ER01-260-000. </w:t>
      </w:r>
      <w:r>
        <w:rPr>
          <w:rFonts w:cs="Times New Roman" w:ascii="Times New Roman" w:hAnsi="Times New Roman"/>
          <w:i/>
          <w:sz w:val="22"/>
        </w:rPr>
        <w:t xml:space="preserve">Interconnection Agreement. </w:t>
      </w:r>
      <w:r>
        <w:rPr>
          <w:rFonts w:cs="Times New Roman" w:ascii="Times New Roman" w:hAnsi="Times New Roman"/>
          <w:sz w:val="22"/>
        </w:rPr>
        <w:t>On October 30, Public Service Electric and Gas Company (PSE&amp;G) filed an interconnection agreement with JEDI Linden NB LLC and Tosco Refining, LP. Filing noticed November 2.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Florida Power Corporation, ER01-262-000. </w:t>
      </w:r>
      <w:r>
        <w:rPr>
          <w:rFonts w:cs="Times New Roman" w:ascii="Times New Roman" w:hAnsi="Times New Roman"/>
          <w:i/>
          <w:sz w:val="22"/>
        </w:rPr>
        <w:t xml:space="preserve">Interconnection and Operating Agreements. </w:t>
      </w:r>
      <w:r>
        <w:rPr>
          <w:rFonts w:cs="Times New Roman" w:ascii="Times New Roman" w:hAnsi="Times New Roman"/>
          <w:sz w:val="22"/>
        </w:rPr>
        <w:t>On October 30, Florida Power Corp. filed two interconnection and operating agreements with Shady Hills Power Co. LLC and Reliant Energy Osceloa LLC. Filing noticed November 2.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Cinergy Service, Inc., ER01-264-000. </w:t>
      </w:r>
      <w:r>
        <w:rPr>
          <w:rFonts w:cs="Times New Roman" w:ascii="Times New Roman" w:hAnsi="Times New Roman"/>
          <w:i/>
          <w:sz w:val="22"/>
        </w:rPr>
        <w:t xml:space="preserve">Firm Point-to-Point Transmission Service Agreement. </w:t>
      </w:r>
      <w:r>
        <w:rPr>
          <w:rFonts w:cs="Times New Roman" w:ascii="Times New Roman" w:hAnsi="Times New Roman"/>
          <w:sz w:val="22"/>
        </w:rPr>
        <w:t>On October 30, Cinergy Services, Inc. filed a firm point-to-point transmission service agreement with Unicom Energy, Inc. Filing noticed November 2.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Cinergy Service, Inc., ER01-265-000. </w:t>
      </w:r>
      <w:r>
        <w:rPr>
          <w:rFonts w:cs="Times New Roman" w:ascii="Times New Roman" w:hAnsi="Times New Roman"/>
          <w:i/>
          <w:sz w:val="22"/>
        </w:rPr>
        <w:t xml:space="preserve">Non-Firm Point-to-Point Transmission Service Agreement. </w:t>
      </w:r>
      <w:r>
        <w:rPr>
          <w:rFonts w:cs="Times New Roman" w:ascii="Times New Roman" w:hAnsi="Times New Roman"/>
          <w:sz w:val="22"/>
        </w:rPr>
        <w:t>On October 30, Cinergy Services, Inc. filed a non-firm point-to-point transmission service agreement with Unicom Energy, Inc. Filing noticed November 2.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Southwest Power Pool, Inc., ER01-267-000. </w:t>
      </w:r>
      <w:r>
        <w:rPr>
          <w:rFonts w:cs="Times New Roman" w:ascii="Times New Roman" w:hAnsi="Times New Roman"/>
          <w:i/>
          <w:sz w:val="22"/>
        </w:rPr>
        <w:t xml:space="preserve">Network Integration Transmission Service Agreement. </w:t>
      </w:r>
      <w:r>
        <w:rPr>
          <w:rFonts w:cs="Times New Roman" w:ascii="Times New Roman" w:hAnsi="Times New Roman"/>
          <w:sz w:val="22"/>
        </w:rPr>
        <w:t>On October 30, Southwest Power Pool, Inc. filed a service agreement for network integration transmission service with Grand River Dam Authority. Filing noticed November 2.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Ameren Energy Generating Company, ER01-268-000. </w:t>
      </w:r>
      <w:r>
        <w:rPr>
          <w:rFonts w:cs="Times New Roman" w:ascii="Times New Roman" w:hAnsi="Times New Roman"/>
          <w:i/>
          <w:sz w:val="22"/>
        </w:rPr>
        <w:t xml:space="preserve">Lease Agreement. </w:t>
      </w:r>
      <w:r>
        <w:rPr>
          <w:rFonts w:cs="Times New Roman" w:ascii="Times New Roman" w:hAnsi="Times New Roman"/>
          <w:sz w:val="22"/>
        </w:rPr>
        <w:t>On October 30, Ameren Energy Generating Co. filed a long-term lease agreement with Ameren Energy Development Co. for its recently acquired 186 MW natural gas fired electric generation facility located in Joppa, Illinois. Filing noticed November 2.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Commonwealth Edison Company, ER01-272-000. </w:t>
      </w:r>
      <w:r>
        <w:rPr>
          <w:rFonts w:cs="Times New Roman" w:ascii="Times New Roman" w:hAnsi="Times New Roman"/>
          <w:i/>
          <w:sz w:val="22"/>
        </w:rPr>
        <w:t xml:space="preserve">Amended Network Service Agreements. </w:t>
      </w:r>
      <w:r>
        <w:rPr>
          <w:rFonts w:cs="Times New Roman" w:ascii="Times New Roman" w:hAnsi="Times New Roman"/>
          <w:sz w:val="22"/>
        </w:rPr>
        <w:t>On October 30, Commonwealth Edison Co. filed two amended network service agreements with Unicom Energy, inc. and NewEnergy Midwest LLC. The NSAs extend the termination date from September 30, 2000 to September 30, 2001. Filing noticed November 2.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Commonwealth Edison Company, ER01-273-000. </w:t>
      </w:r>
      <w:r>
        <w:rPr>
          <w:rFonts w:cs="Times New Roman" w:ascii="Times New Roman" w:hAnsi="Times New Roman"/>
          <w:i/>
          <w:sz w:val="22"/>
        </w:rPr>
        <w:t xml:space="preserve">Dynamic Scheduling Agreement. </w:t>
      </w:r>
      <w:r>
        <w:rPr>
          <w:rFonts w:cs="Times New Roman" w:ascii="Times New Roman" w:hAnsi="Times New Roman"/>
          <w:sz w:val="22"/>
        </w:rPr>
        <w:t>On October 30, Commonwealth Edison Co. filed a Dynamic Scheduling Agreement (Alliance Agreement) with Alliant Energy Corporate Services, Inc. The Alliance Agreement supplements the firm point-to-point transmission service agreement filed in Docket No. ER00-3439-000. The Alliant Agreement is the same as the Dynamic Service Agreement filed in Docket No. ER98-3140-000 with the only difference is that the Alliant Agreement does not reflect any additional costs associated with hardware and software modifications to implement dynamic scheduling since these costs were previously recovered under the Dynamic Service Agreement filed in Docket No. ER98-3140-000. Filing noticed November 2.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South Carolina Electric &amp; Gas Corporation, ES01-9-000. </w:t>
      </w:r>
      <w:r>
        <w:rPr>
          <w:rFonts w:cs="Times New Roman" w:ascii="Times New Roman" w:hAnsi="Times New Roman"/>
          <w:i/>
          <w:sz w:val="22"/>
        </w:rPr>
        <w:t xml:space="preserve">Short-Term Unsecured Promissory Notes. </w:t>
      </w:r>
      <w:r>
        <w:rPr>
          <w:rFonts w:cs="Times New Roman" w:ascii="Times New Roman" w:hAnsi="Times New Roman"/>
          <w:sz w:val="22"/>
        </w:rPr>
        <w:t>On October 27, South Carolina Electric &amp; Gas Corp. filed an application seeking authorization to issue short-term unsecured promissory notes in the form of bank loans and commercial paper in an amount not to exceed $250 million at one time during the period January 1, 2001 through December 31, 2002. Filing noticed November 2. Protests due November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Quinnipiac Energy LLC, ER01-40-000. </w:t>
      </w:r>
      <w:r>
        <w:rPr>
          <w:rFonts w:cs="Times New Roman" w:ascii="Times New Roman" w:hAnsi="Times New Roman"/>
          <w:i/>
          <w:sz w:val="22"/>
        </w:rPr>
        <w:t xml:space="preserve">Wholesale Electric Power and Energy Transactions. </w:t>
      </w:r>
      <w:r>
        <w:rPr>
          <w:rFonts w:cs="Times New Roman" w:ascii="Times New Roman" w:hAnsi="Times New Roman"/>
          <w:sz w:val="22"/>
        </w:rPr>
        <w:t>Order issued November 3 accepting Quinnipiac Energy’s rate schedule to engage in wholesale electric power and energy transactions at market-based rates. Quinnipiac will sell energy and capacity from its 75 MW electric generation facility located in New Haven, Connecticut. Requests for Rehearing due December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Consolidated Edison Company of New York, Inc., ER01-130-000. </w:t>
      </w:r>
      <w:r>
        <w:rPr>
          <w:rFonts w:cs="Times New Roman" w:ascii="Times New Roman" w:hAnsi="Times New Roman"/>
          <w:i/>
          <w:sz w:val="22"/>
        </w:rPr>
        <w:t xml:space="preserve">Amendment to Supplement to Interconnection Agreement. </w:t>
      </w:r>
      <w:r>
        <w:rPr>
          <w:rFonts w:cs="Times New Roman" w:ascii="Times New Roman" w:hAnsi="Times New Roman"/>
          <w:sz w:val="22"/>
        </w:rPr>
        <w:t>On October 16, Consolidated Edison Company of New York, Inc. (Con Edison ) filed a supplement to its rates schedule, an agreement to provide interconnection and transmission service to Keyspan/Long Island Power Authority. The supplement provides for a new levelized monthly carrying charge (exclusive of transmission service) of $27,739.19, which represents a decrease of $36.74 over the prior levelized monthly carrying charge, and provides for a one-time credit to Keyspan in the September 2000 bill of $734.80, which represents an over-collection for the period January 1, 1999 through August 31, 1999. On October 31, Con Edison filed an amendment to its October 16 supplement to indicate that Long Island Power Authority, not Keyspan, is the customer. Con Edison inadvertently listed Keyspan, as opposed to LIPA, as the customer under that rate schedule. Filing noticed November 3. Protests due November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Old Dominion Electric Cooperative, ER01-259-000. </w:t>
      </w:r>
      <w:r>
        <w:rPr>
          <w:rFonts w:cs="Times New Roman" w:ascii="Times New Roman" w:hAnsi="Times New Roman"/>
          <w:i/>
          <w:sz w:val="22"/>
        </w:rPr>
        <w:t xml:space="preserve">Service Agreement. </w:t>
      </w:r>
      <w:r>
        <w:rPr>
          <w:rFonts w:cs="Times New Roman" w:ascii="Times New Roman" w:hAnsi="Times New Roman"/>
          <w:sz w:val="22"/>
        </w:rPr>
        <w:t>On October 30, Old Dominion Electric Cooperative filed a service agreement with Southside Electric Cooperative for service to a single, new delivery point (Fort Pickett military base). Filing noticed November 3.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American Transmission Systems, Inc., ER01-274-000. </w:t>
      </w:r>
      <w:r>
        <w:rPr>
          <w:rFonts w:cs="Times New Roman" w:ascii="Times New Roman" w:hAnsi="Times New Roman"/>
          <w:i/>
          <w:sz w:val="22"/>
        </w:rPr>
        <w:t xml:space="preserve">New Transmission Customers. </w:t>
      </w:r>
      <w:r>
        <w:rPr>
          <w:rFonts w:cs="Times New Roman" w:ascii="Times New Roman" w:hAnsi="Times New Roman"/>
          <w:sz w:val="22"/>
        </w:rPr>
        <w:t>On October 31, American Transmission Systems, Inc. (ATSI) filed a supplement adding new transmission customers to the service agreement and operating agreement for network integration transmission service provided by ATSI to American Municipal Power-Ohio, Inc. on behalf of certain designated municipal electric systems in Ohio and Pennsylvania. The supplement makes does not modify the terms and conditions of the existing network agreements. Filing noticed November 3. Protests due November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Alcoa Power Generating Inc., ER01-287-000. </w:t>
      </w:r>
      <w:r>
        <w:rPr>
          <w:rFonts w:cs="Times New Roman" w:ascii="Times New Roman" w:hAnsi="Times New Roman"/>
          <w:i/>
          <w:sz w:val="22"/>
        </w:rPr>
        <w:t xml:space="preserve">Long-Term Market Rate Agreement. </w:t>
      </w:r>
      <w:r>
        <w:rPr>
          <w:rFonts w:cs="Times New Roman" w:ascii="Times New Roman" w:hAnsi="Times New Roman"/>
          <w:sz w:val="22"/>
        </w:rPr>
        <w:t>On October 31, Alcoa Power Generating Inc. (APGI) issued a long-term market rate agreement with Aquila Energy Marketing Corp. Filing noticed November 3. Protests due November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WPS Resources Operating Companies, ER01-289-000. </w:t>
      </w:r>
      <w:r>
        <w:rPr>
          <w:rFonts w:cs="Times New Roman" w:ascii="Times New Roman" w:hAnsi="Times New Roman"/>
          <w:i/>
          <w:sz w:val="22"/>
        </w:rPr>
        <w:t xml:space="preserve">Modifications to OATT. </w:t>
      </w:r>
      <w:r>
        <w:rPr>
          <w:rFonts w:cs="Times New Roman" w:ascii="Times New Roman" w:hAnsi="Times New Roman"/>
          <w:sz w:val="22"/>
        </w:rPr>
        <w:t>On October 31, WPS Resources Operating Cos. (WPS) filed modifications to its open access transmission tariff (OATT). WPS deleted provisions for transmission service over the facilities of its operating company Wisconsin Public Service Corp. (WPSC) and the provision of Schedule 1 Service. WPS stated that WPSC’s transmission facilities will be transferred to the American Transmission Company, LLC as of January 1, 2001. No changes were made to the OATT provisions relating to Ancillary Service Schedules 2 and 6 or distribution service in the WPSC control area or to any of the tariff service offered within the control area or transmission system of WPS’ other operating company, Upper Peninsula Power Co. Filing noticed November 3. Protests due November 21.</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Heading1"/>
        <w:ind w:hanging="0" w:start="0"/>
        <w:jc w:val="center"/>
        <w:rPr/>
      </w:pPr>
      <w:r>
        <w:rPr/>
        <w:t>WEST</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City of Vernon, California, EL00-105-000.  </w:t>
      </w:r>
      <w:r>
        <w:rPr>
          <w:rFonts w:cs="Times New Roman" w:ascii="Times New Roman" w:hAnsi="Times New Roman"/>
          <w:i/>
          <w:sz w:val="22"/>
        </w:rPr>
        <w:t xml:space="preserve">Petition for a Declaratory Order.  </w:t>
      </w:r>
      <w:r>
        <w:rPr>
          <w:rFonts w:cs="Times New Roman" w:ascii="Times New Roman" w:hAnsi="Times New Roman"/>
          <w:sz w:val="22"/>
        </w:rPr>
        <w:t>On August 30, the City of Vernon, California (Vernon) filed a Petition for a Declaratory Order determining that Vernon’s proffered Transmission Revenue Requirement (TRR) is appropriate under the California Independent System Operator Corporation’s (CAISO) FERC Electric Tariff for purposes of Vernon’s becoming a participating transmission owner (TO). Order issued October 27 (1) accepting Vernon’s use of the rate methodology utilized by Southern California Edison (SCE); (2) finds Vernon’s proposed inclusion of unused transmission capacity expense to be inconsistent with the costs that SCE includes in its TRR, and, as such, must be excluded from Vernon’s TRR; (3) directs Vernon and the CAISO to work together on the appropriate tariff necessary for Vernon to become a viable Participating TO as of January 1, 2001; and (4) directs Vernon to submit the results of such negotiations with the FERC to ensure that the tariff provisions are consistent with those of other Participating TOs and, to the extent differences exist, to support the need for such differences. Requests for Rehearing due November 27.</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PacifiCorp, EC01-8-000. </w:t>
      </w:r>
      <w:r>
        <w:rPr>
          <w:rFonts w:cs="Times New Roman" w:ascii="Times New Roman" w:hAnsi="Times New Roman"/>
          <w:i/>
          <w:sz w:val="22"/>
        </w:rPr>
        <w:t xml:space="preserve">Disposition of Jurisdictional Facilities. </w:t>
      </w:r>
      <w:r>
        <w:rPr>
          <w:rFonts w:cs="Times New Roman" w:ascii="Times New Roman" w:hAnsi="Times New Roman"/>
          <w:sz w:val="22"/>
        </w:rPr>
        <w:t>On October 16, PacifiCorp filed an application seeking an order authorizing PacifiCorp to sell to PPM One LLC, a PacifiCorp affiliate, specified transmission facilities associated with PacifiCorp’s sale of three wind generation facilities located in Riverside County, CA. The application also seeks authorization for the assignment of the current PacifiCorp-Southern California Edison Co. wholesale distribution agreement and the assignment of the current PacifiCorp-California Independent System Operator participating generator agreement to purchaser. The generation facilities consist of three (3) NEG Micon Model NM 700/44 Wind Turbines. The sale includes three 600V/34.5 kV step-up transformers, each serving one of the three wind turbines, approximately 3,000 feet of 34.5 kV overhead line from the three wind turbines to Phoenix switch station, and a CA-ISO-certified 34.5 kV meter. Filing noticed October 30. Protests due November 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Nevada Power Company and Sierra Pacific Power Company, ER00-2015-003 and ER00-2018-003.</w:t>
      </w:r>
      <w:r>
        <w:rPr>
          <w:rFonts w:cs="Times New Roman" w:ascii="Times New Roman" w:hAnsi="Times New Roman"/>
          <w:sz w:val="22"/>
        </w:rPr>
        <w:t xml:space="preserve"> </w:t>
      </w:r>
      <w:r>
        <w:rPr>
          <w:rFonts w:cs="Times New Roman" w:ascii="Times New Roman" w:hAnsi="Times New Roman"/>
          <w:i/>
          <w:sz w:val="22"/>
        </w:rPr>
        <w:t xml:space="preserve">Transition Power Purchase Contracts. </w:t>
      </w:r>
      <w:r>
        <w:rPr>
          <w:rFonts w:cs="Times New Roman" w:ascii="Times New Roman" w:hAnsi="Times New Roman"/>
          <w:sz w:val="22"/>
        </w:rPr>
        <w:t>Order issued May 31 accepting (1) Sierra Pacific Power Company’s proposed Generation Aggregation Tariffs (GATs) and Transition Power Purchase Contracts (TPPCs) and (2) Nevada Power Company’s proposed GATs amendment and TPPCs for filing, suspend for a nominal period, and set for hearing to become effective as of the date the generation facilities are divested and ownership is transferred to the new owners. May 31 Order directed Applicants to file a compliance filing by June 30, revising the TPPCs to require Applicants to file a binding next day supply amount, releasing supply at least 24 hours in advance of real time. On August 22, Applicants submitted their compliance filing, stating Buyer shall provide Supplier with a day-ahead request of the Supply Amount one (1) hour prior to when day-ahead schedules are due to the California Power Exchange Corp. (CalPX). Order issued October 30 rejecting the Applicants’ compliance filing. October 30 Order finds the Applicants’ proposed change: (1) incorporates a deadline that is only sixteen hours in advance of real-time, i.e. when service commences; (2) does not allow for bids by the new generation owners into the CalPX day-ahead markets; and (3) limits the power available in the Nevada market for the hourly cost-based service offered through Sierra Pacific’s GAT. October 30 Order directs Applicants to file revised language complying with the May 31 Order, consistent with the language in Applicants’ transmittal letter by November 29.. Requests for Rehearing due November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Sierra Pacific Power Company and Nevada Power Company, ER00-3188-000. </w:t>
      </w:r>
      <w:r>
        <w:rPr>
          <w:rFonts w:cs="Times New Roman" w:ascii="Times New Roman" w:hAnsi="Times New Roman"/>
          <w:i/>
          <w:sz w:val="22"/>
        </w:rPr>
        <w:t xml:space="preserve">Revised Joint Open Access Transmission Tariff. </w:t>
      </w:r>
      <w:r>
        <w:rPr>
          <w:rFonts w:cs="Times New Roman" w:ascii="Times New Roman" w:hAnsi="Times New Roman"/>
          <w:sz w:val="22"/>
        </w:rPr>
        <w:t>On July 19, Sierra Pacific Power Co. and Nevada Power Co. (collectively, Applicants) filed a revised joint open access transmission tariff (OATT) implementing retail access in Nevada and making certain other changes to reflect the current status of operations. Order issued October 30 accepting the Applicants’ revised joint OATT with modifications. Order (1) accepts the Firm Import Rights (FIRs) auction as modified and directs the Applicant to release all of their transmission import capacity rights into the FIR auctions and to adopt the revenue crediting mechanism previously approved and described in the Mountain West ISA tariff; (2) finds that Applicants’ provision for terminating their congestion management provisions are reasonable; (3) rejects the Applicants’ Unaccounted For Energy (UPE) proposal; (4) directs Applicants to insert clarifying language in their compliance filing as to the composition of the proposed committee; (5) directs Applicants to remove the proposed indemnification provision in their compliance filing; (6) rejects the incremental energy charge in Operating Reserve – Spinning Reserve service and Operating Reserve – Supplemental Reserve service proposal and direct Applicants to remove the energy charges under the operating reserve services in their compliance filing; (7) accepts the dispute resolution provisions to allow for a mediation option prior to arbitration; (8) accept the Applicants’ proposed amendments to correct the calculation of the energy measurement as proposed by the Nevada Commission, to correct a typographical error as identified by the Nevada Attorney General’s Bureau of Consumer Protection (BCP), and to amend the ancillary services provisions to supply above 50 percent of the total operating reserve requirements from spinning reserves and to make a corresponding reduction to the requirement for supplemental reserves; and (9) requires Applicants to refile their entire tariff with a proposed volume number as required by Order No. 614. Compliance filing due November 29. Requests for Rehearing due November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Tucson Electric Power Company, ER01-208-000. </w:t>
      </w:r>
      <w:r>
        <w:rPr>
          <w:rFonts w:cs="Times New Roman" w:ascii="Times New Roman" w:hAnsi="Times New Roman"/>
          <w:i/>
          <w:sz w:val="22"/>
        </w:rPr>
        <w:t xml:space="preserve">Revisions to OATT. </w:t>
      </w:r>
      <w:r>
        <w:rPr>
          <w:rFonts w:cs="Times New Roman" w:ascii="Times New Roman" w:hAnsi="Times New Roman"/>
          <w:sz w:val="22"/>
        </w:rPr>
        <w:t>On October 24, Tucson Electric Power Co. (Tucson) filed a revision to its Open Access Transmission Tariff (OATT) in order to include the Protocols Manual of the Arizona Independent Scheduling Administrator Association. On October 25, Tucson filed an errata to the revised tariff filing submitted on October 24. Tucson inadvertently omitted the list of customers from the October 24 filing, but has attached the list of customers to this filing. Filing noticed October 30. Protests due November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Public Service Company of New Mexico, ER01-221-000. </w:t>
      </w:r>
      <w:r>
        <w:rPr>
          <w:rFonts w:cs="Times New Roman" w:ascii="Times New Roman" w:hAnsi="Times New Roman"/>
          <w:i/>
          <w:sz w:val="22"/>
        </w:rPr>
        <w:t xml:space="preserve">Transaction Confirmation Agreement. </w:t>
      </w:r>
      <w:r>
        <w:rPr>
          <w:rFonts w:cs="Times New Roman" w:ascii="Times New Roman" w:hAnsi="Times New Roman"/>
          <w:sz w:val="22"/>
        </w:rPr>
        <w:t>On October 25, Public Service Company of New Mexico (PNM) filed a Transaction Confirmation Agreement under Service Schedule B to the Western Systems Power Pool (WSPP) Agreement, defining services to be provided between PNM and Utah Associated Municipal Power Systems. Filing noticed October 30. Protests due November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California Independent System Operator Corporation, ER01-226-000. </w:t>
      </w:r>
      <w:r>
        <w:rPr>
          <w:rFonts w:cs="Times New Roman" w:ascii="Times New Roman" w:hAnsi="Times New Roman"/>
          <w:i/>
          <w:sz w:val="22"/>
        </w:rPr>
        <w:t xml:space="preserve">Meter Service Agreement. </w:t>
      </w:r>
      <w:r>
        <w:rPr>
          <w:rFonts w:cs="Times New Roman" w:ascii="Times New Roman" w:hAnsi="Times New Roman"/>
          <w:sz w:val="22"/>
        </w:rPr>
        <w:t>On October 25, the California Independent System Operator Corp. filed a meter service agreement for ISO Metered Entities with Energy 2001, Inc. Filing noticed October 30. Protests due November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California Independent System Operator Corporation, ER01-227-000. </w:t>
      </w:r>
      <w:r>
        <w:rPr>
          <w:rFonts w:cs="Times New Roman" w:ascii="Times New Roman" w:hAnsi="Times New Roman"/>
          <w:i/>
          <w:sz w:val="22"/>
        </w:rPr>
        <w:t xml:space="preserve">Participating Generator Agreement. </w:t>
      </w:r>
      <w:r>
        <w:rPr>
          <w:rFonts w:cs="Times New Roman" w:ascii="Times New Roman" w:hAnsi="Times New Roman"/>
          <w:sz w:val="22"/>
        </w:rPr>
        <w:t>On October 25, the California Independent System Operator Corp. filed a participating generator agreement with Energy 2001, Inc. Filing noticed October 30. Protests due November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Puget Sound Energy, Inc., EL01-10-000.  </w:t>
      </w:r>
      <w:r>
        <w:rPr>
          <w:rFonts w:cs="Times New Roman" w:ascii="Times New Roman" w:hAnsi="Times New Roman"/>
          <w:i/>
          <w:sz w:val="22"/>
        </w:rPr>
        <w:t xml:space="preserve">Complaint.  </w:t>
      </w:r>
      <w:r>
        <w:rPr>
          <w:rFonts w:cs="Times New Roman" w:ascii="Times New Roman" w:hAnsi="Times New Roman"/>
          <w:sz w:val="22"/>
        </w:rPr>
        <w:t>On October 26, Puget Sound Energy, Inc. (PSE) filed a Complaint against all jurisdictional sellers of energy and/or capacity at wholesale into electric energy and/or capacity markets in the Pacific Northwest, including parties to the Western Systems Power Pool Agreement (the WSPP Agreement).  PSE petitions the FERC for an order capping the prices at which sellers subject to the FERC jurisdiction, including sellers of energy or capacity under the WSPP Agreement, may sell capacity or energy into the Pacific Northeast’s wholesale power markets.  Specifically, PSE seeks an order that caps the prices for wholesale sales of energy or capacity into the Pacific Northwest at a level equal to the lowest cap on prices established, ordered, or permitted by the FERC for wholesale purchases in or wholesale sales of energy or capacity to or through markets operated by the California Independent System Operator Corporation or the California Power Exchange Corporation.  Filing noticed October 31.  Protests due November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Arizona Public Service Company, ER01-234-000.  </w:t>
      </w:r>
      <w:r>
        <w:rPr>
          <w:rFonts w:cs="Times New Roman" w:ascii="Times New Roman" w:hAnsi="Times New Roman"/>
          <w:i/>
          <w:sz w:val="22"/>
        </w:rPr>
        <w:t xml:space="preserve">Short-Term Firm and Non-Firm Point-to-Point Transmission Service Agreements.  </w:t>
      </w:r>
      <w:r>
        <w:rPr>
          <w:rFonts w:cs="Times New Roman" w:ascii="Times New Roman" w:hAnsi="Times New Roman"/>
          <w:sz w:val="22"/>
        </w:rPr>
        <w:t xml:space="preserve">On October 26, Arizona Public Service Company filed umbrella short-term firm and non-firm point-to-point transmission service agreements with Conectiv Energy Supply, Inc.  Filing noticed October 31.  Protests due November 16.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Arizona Public Service Company, ER01-31-001.  </w:t>
      </w:r>
      <w:r>
        <w:rPr>
          <w:rFonts w:cs="Times New Roman" w:ascii="Times New Roman" w:hAnsi="Times New Roman"/>
          <w:sz w:val="22"/>
        </w:rPr>
        <w:t>On October 26, Arizona Public Service Company filed revisions to its fuel adjustment clause (FAC) to customer contracts with the Majority Districts and the City of Wickenburg, updating the 1998 and 1999 monthly factors in the Exhibits of the affected agreements. During the most recent review of its monthly calculations, errors were discovered in the treatment of coordination transactions within the FAC calculations, that as a result, changed the monthly FAC factors for 1998 and 1999 and required APS to refund overbilled amounts. Filing noticed October 31. Protests due November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San Diego Gas &amp; Electric Company v. Sellers of Energy and Ancillary Services Into Markets Operated by the California Independent System Operator and the California Power Exchange; Investigation of Practices of the California Independent System Operator and the California Power Exchange; Public Meeting in San Diego, CA; EL00-95-000, EL00-98-000, EL00-107-000, ER00-3461-000 and ER00-3673-000. </w:t>
      </w:r>
      <w:r>
        <w:rPr>
          <w:rFonts w:cs="Times New Roman" w:ascii="Times New Roman" w:hAnsi="Times New Roman"/>
          <w:i/>
          <w:sz w:val="22"/>
        </w:rPr>
        <w:t xml:space="preserve">Remedies for California Wholesale Electric Markets. </w:t>
      </w:r>
      <w:r>
        <w:rPr>
          <w:rFonts w:cs="Times New Roman" w:ascii="Times New Roman" w:hAnsi="Times New Roman"/>
          <w:sz w:val="22"/>
        </w:rPr>
        <w:t xml:space="preserve">On August 23, the FERC issued an order in Docket Nos. EL00-95-000 and EL00-98-000, initiating hearing procedures to address matters affecting bulk power markets and wholesale energy prices in California. Order issued November 1 proposing specific remedies to address dysfunctions in California’s wholesale bulk power markets and to ensure just and reasonable wholesale power rates by public utility sellers in California. The immediate remedies proposed in this order include (1) the elimination of the requirement that the three investor-owned utilities (IOUs) – Pacific Gas and Electric Company (PG&amp;E), Southern California Edison Company (SoCal Edison) and San Diego Gas &amp; Electric Company (SDG&amp;E) – must sell into and buy from the California Power Exchange (PX); (2) the addition of a penalty charge for deviations in scheduling in excess of five percent of an entity’s hourly load requirements and the disbursement of penalty revenues to the loads that scheduled accurately; (3) the establishment of independent, non-stakeholder Governing Boards for the PX and the California Independent System Operator (CAISO); and (4) the establishment of generation interconnection procedures. Order also identifies a number of structural reforms that must be addressed, including (1) the submission of a congestion management redesign proposal; (2) possible changes to the auction mechanisms; (3) improved market monitoring and market mitigation strategies; (4) demand response programs by the ISO and Scheduling Coordinators; (5) elimination of the requirement for balanced schedules; and (6) new approach to reserve requirements. To ensure fair prices while these markets reforms are being put in place, the order proposes additional temporary measures to mitigate prices, including modifications of the single price auction so that bids above $150/MWh cannot set the market clearing price that is paid to all bidders; imposition of comprehensive reporting and monitoring requirements for sellers bidding above $150/MWh; and retention of a refund remedy for sales from October 2000 through December 2002. Order also recognizes that, to resolve the problems facing California consumers, the Public Utilities Commission of the State of California and others must address the following issues (1) delays in siting additions of generation and transmission capacity; (2) implementation of additional demand response programs at the retail level; and (3) elimination of impediments of Load Serving Entities pursuing power supplies on a forward basis. Order rejects (1) PX’s proposed tariff revisions filed in Docket No. ER00-3461-000, proposing to impose maximum prices on Demand and Supply Bids in its Day-Ahead and Day-of Markets of $350/MWh; and (2) the ISO’s proposed tariff revisions filed in Docket No. ER00-3673-000, proposing to remove the November 15, 2000 termination date of the ISO’s purchase price cap authority. Order directs the ISO to implement a $250 purchase price cap, without disturbing the ISO’s $100 price cap for replacement reserves, for 60 days, commencing November 1. The FERC will permit all interested persons that have not already intervened in these dockets to intervene, and allow all interested persons to file comments on the proposed remedies and any additional information or evidence, by November 22, 2000. The FERC will hold a public conference on November 9, 2000, which will provide interested persons the opportunity to discuss the proposed remedies before the FERC.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Duke Energy Washoe LLC, ER01-241-000. </w:t>
      </w:r>
      <w:r>
        <w:rPr>
          <w:rFonts w:cs="Times New Roman" w:ascii="Times New Roman" w:hAnsi="Times New Roman"/>
          <w:i/>
          <w:sz w:val="22"/>
        </w:rPr>
        <w:t xml:space="preserve">Energy and Capacity Sales. </w:t>
      </w:r>
      <w:r>
        <w:rPr>
          <w:rFonts w:cs="Times New Roman" w:ascii="Times New Roman" w:hAnsi="Times New Roman"/>
          <w:sz w:val="22"/>
        </w:rPr>
        <w:t>On October 26, Duke Energy Washoe, LLC filed an application seeking authority to sell energy and capacity, as well as ancillary services, at market-based rates, together with certain waivers and preapprovals. Duke Energy Washoe also seeks authority to sell, assign or transfer transmission rights that is may acquire in the course of its marketing activities. Duke Energy Washoe’s sales of energy, capacity or ancillary services will be either from the approximately 600 MW generation facility to be developed, owned and operated by Duke Energy Washoe in Washoe County, Nevada or that Duke Energy Washoe purchases in the market. Filing noticed November 1. Protests due November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Engage Energy America Corporation, ER01-251-000. </w:t>
      </w:r>
      <w:r>
        <w:rPr>
          <w:rFonts w:cs="Times New Roman" w:ascii="Times New Roman" w:hAnsi="Times New Roman"/>
          <w:i/>
          <w:sz w:val="22"/>
        </w:rPr>
        <w:t xml:space="preserve">Notice of Succession. </w:t>
      </w:r>
      <w:r>
        <w:rPr>
          <w:rFonts w:cs="Times New Roman" w:ascii="Times New Roman" w:hAnsi="Times New Roman"/>
          <w:sz w:val="22"/>
        </w:rPr>
        <w:t>On October 27, Engage Energy American Corp. filed a notice of succession that Westcoast Gas Services Delaware (America) Inc. has changed its name to Engage Energy American Corp. Engage Energy American Corp. operates in the California Independent System Operator Corporation. Filing noticed November 1. Protests due November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Calpine Power Services Company and Calpine Energy Services LP, ER01-250-000. </w:t>
      </w:r>
      <w:r>
        <w:rPr>
          <w:rFonts w:cs="Times New Roman" w:ascii="Times New Roman" w:hAnsi="Times New Roman"/>
          <w:i/>
          <w:sz w:val="22"/>
        </w:rPr>
        <w:t xml:space="preserve">Membership. </w:t>
      </w:r>
      <w:r>
        <w:rPr>
          <w:rFonts w:cs="Times New Roman" w:ascii="Times New Roman" w:hAnsi="Times New Roman"/>
          <w:sz w:val="22"/>
        </w:rPr>
        <w:t>On October 27, Calpine Power Services Co. (CPSC) and Calpine Energy Services, LP (CES) advised the FERC that CPSC has assigned its membership in the Western Systems Power Pool (WSPP) to its affiliate, CES. Filing noticed November 1. Protests due November 17.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PacifiCorp, ER00-3725-000.  </w:t>
      </w:r>
      <w:r>
        <w:rPr>
          <w:rFonts w:cs="Times New Roman" w:ascii="Times New Roman" w:hAnsi="Times New Roman"/>
          <w:i/>
          <w:sz w:val="22"/>
        </w:rPr>
        <w:t xml:space="preserve">Netting Agreement.  </w:t>
      </w:r>
      <w:r>
        <w:rPr>
          <w:rFonts w:cs="Times New Roman" w:ascii="Times New Roman" w:hAnsi="Times New Roman"/>
          <w:sz w:val="22"/>
        </w:rPr>
        <w:t>Order issued November 2 accepting PacifiCorp’s Mutual Netting/Closeout Agreement with BP Energy Company (BP).  Requests for Rehearing due December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PacifiCorp, ER00-3726-000.  </w:t>
      </w:r>
      <w:r>
        <w:rPr>
          <w:rFonts w:cs="Times New Roman" w:ascii="Times New Roman" w:hAnsi="Times New Roman"/>
          <w:i/>
          <w:sz w:val="22"/>
        </w:rPr>
        <w:t xml:space="preserve">Market-Based Power Sales Service Agreement.  </w:t>
      </w:r>
      <w:r>
        <w:rPr>
          <w:rFonts w:cs="Times New Roman" w:ascii="Times New Roman" w:hAnsi="Times New Roman"/>
          <w:sz w:val="22"/>
        </w:rPr>
        <w:t>Order issued November 2 accepting PacifiCorp’s umbrella market-based power sales service agreement with Coral Power LLC (Coral).  Requests for Rehearing due December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American Electric Power Service Corporation, ER01-257-000. </w:t>
      </w:r>
      <w:r>
        <w:rPr>
          <w:rFonts w:cs="Times New Roman" w:ascii="Times New Roman" w:hAnsi="Times New Roman"/>
          <w:i/>
          <w:sz w:val="22"/>
        </w:rPr>
        <w:t xml:space="preserve">Transaction Confirmation Agreement. </w:t>
      </w:r>
      <w:r>
        <w:rPr>
          <w:rFonts w:cs="Times New Roman" w:ascii="Times New Roman" w:hAnsi="Times New Roman"/>
          <w:sz w:val="22"/>
        </w:rPr>
        <w:t>On October 30, the American Electric Power Service Corp. filed a transaction confirmation agreement for a firm power sale with the City of Vernon, California under Western System Power Pool Agreement. Filing noticed November 2.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Duke Energy South Bay LLC, ER01-269-000. </w:t>
      </w:r>
      <w:r>
        <w:rPr>
          <w:rFonts w:cs="Times New Roman" w:ascii="Times New Roman" w:hAnsi="Times New Roman"/>
          <w:i/>
          <w:sz w:val="22"/>
        </w:rPr>
        <w:t xml:space="preserve">Revised Tariff Sheets. </w:t>
      </w:r>
      <w:r>
        <w:rPr>
          <w:rFonts w:cs="Times New Roman" w:ascii="Times New Roman" w:hAnsi="Times New Roman"/>
          <w:sz w:val="22"/>
        </w:rPr>
        <w:t>On October 30, Duke Energy South Bay LLC filed revised tariff sheets to restate schedules to its Must-Run Schedule, which governs the rates, terms and conditions of service provided to the California Independent System Operator. The revised tariff sheets include: (1) amending section 12 to reflect Contract Service Limits for the year beginning January 1, 2001; and (2) amending schedule B to reflect the Hourly Availability Rate, Hourly Penalty Rate and Target Availability Hours for the year beginning January 1, 2001. Filing noticed November 2.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Duke Energy Oakland LLC, ER01-270-000. </w:t>
      </w:r>
      <w:r>
        <w:rPr>
          <w:rFonts w:cs="Times New Roman" w:ascii="Times New Roman" w:hAnsi="Times New Roman"/>
          <w:i/>
          <w:sz w:val="22"/>
        </w:rPr>
        <w:t xml:space="preserve">Revised Tariff Sheets. </w:t>
      </w:r>
      <w:r>
        <w:rPr>
          <w:rFonts w:cs="Times New Roman" w:ascii="Times New Roman" w:hAnsi="Times New Roman"/>
          <w:sz w:val="22"/>
        </w:rPr>
        <w:t>On October 30, Duke Energy Oakland LLC filed revised tariff sheets to restate schedules to its Must-Run Schedule, which governs the rates, terms and conditions of service provided to the California Independent System Operator. The revised tariff sheets include: (1) amending section 12 to reflect Contract Service Limits for the year beginning January 1, 2001; and (2) amending schedule B to reflect the Hourly Availability Rate, Hourly Penalty Rate and Target Availability Hours for the year beginning January 1, 2001. Filing noticed November 2.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Southern California Edison Company, ER00-3108-000. </w:t>
      </w:r>
      <w:r>
        <w:rPr>
          <w:rFonts w:cs="Times New Roman" w:ascii="Times New Roman" w:hAnsi="Times New Roman"/>
          <w:i/>
          <w:sz w:val="22"/>
        </w:rPr>
        <w:t xml:space="preserve">Wholesale Distribution Service and Interconnection Facilities Agreements. </w:t>
      </w:r>
      <w:r>
        <w:rPr>
          <w:rFonts w:cs="Times New Roman" w:ascii="Times New Roman" w:hAnsi="Times New Roman"/>
          <w:sz w:val="22"/>
        </w:rPr>
        <w:t>Order issued November 3 accepting Southern California Edison Co.’s (SCE) wholesale distribution service agreement and an interconnection facilities agreement with Riverside County Waste Management Department (RCWMD). These agreements specify the terms and conditions pursuant to which SCE will interconnect RCWMD’s generating facility to its electrical system and provide Distribution Service for up to 2.5 MW of power produced by RCWMD’s Badlands Landfill generating facility. Requests for Rehearing due November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Western Systems Coordinating Council, ER01-275-000. </w:t>
      </w:r>
      <w:r>
        <w:rPr>
          <w:rFonts w:cs="Times New Roman" w:ascii="Times New Roman" w:hAnsi="Times New Roman"/>
          <w:i/>
          <w:sz w:val="22"/>
        </w:rPr>
        <w:t xml:space="preserve">Amendments to the Reliability Criteria Agreement and Reliability Management System Agreements. </w:t>
      </w:r>
      <w:r>
        <w:rPr>
          <w:rFonts w:cs="Times New Roman" w:ascii="Times New Roman" w:hAnsi="Times New Roman"/>
          <w:sz w:val="22"/>
        </w:rPr>
        <w:t>On October 31, the Western Systems Coordinating Council (WSCC) filed amendments to the Reliability Criteria Agreement and the individual Reliability Management System (RMS) Agreements under the WSCC’s Reliability Management System. The amendments include (1) revising one of the termination provisions to allow a transmission operator to terminate the agreement on thirty-days notice even when it is no longer subject to any of the reliability criteria contained in Annex A to the WSCC Reliability Criteria; (2) expanding the definition of “Transmission Operator” to permit reserve sharing groups to become RMS Participants; (3) revising the list of transmission paths covered under the RMS program; (4) corrects an operational problem with respect to the application of the sanction matrix at page A-3 of the Criteria Agreement to noncompliance with the Generator Power System Stabilizers (PSS) and Automatic Voltage Regulators (AVR) criteria (the matrix was intended to permit increases in sanctions for multiple incidents of noncompliance, but as currently drafted noncompliance for PSS and AVR cannot utilize all of the columns of the matrix); and (5) adds four additional reliability criteria. The four reliability criteria requires that the transmission path operators (1) submit to the WSCC certification that seasonal operating limits for bulk power transmission paths have been provided to operating personnel, security coordinators, other participants in the path, the WSCC office, and other affected WSCC members; (2) submit by September 15 of each year certification regarding protective relay applications and setting; (3) submit by September 15 of each year certification regarding remedial action schemes; and (4) take certain actions to remedy known or probable relay misoperation. Filing noticed November 3. Protests due November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Pacific Gas &amp; Electric Company, ER01-276-000. </w:t>
      </w:r>
      <w:r>
        <w:rPr>
          <w:rFonts w:cs="Times New Roman" w:ascii="Times New Roman" w:hAnsi="Times New Roman"/>
          <w:i/>
          <w:sz w:val="22"/>
        </w:rPr>
        <w:t xml:space="preserve">Revised and Amended Coordinated Operations Agreement. </w:t>
      </w:r>
      <w:r>
        <w:rPr>
          <w:rFonts w:cs="Times New Roman" w:ascii="Times New Roman" w:hAnsi="Times New Roman"/>
          <w:sz w:val="22"/>
        </w:rPr>
        <w:t>On October 13, Pacific Gas &amp; Electric Co. filed a revised and amended Coordinated Operations Agreement between itself, Southern California Edison and San Diego Gas &amp; Electric Co. (SDG&amp;E) and each California-Oregon Transmission Project Participant. The proposed revisions modify the existing Coordinated Operations Agreement of PG&amp;E. Filing noticed November 3. Protests due November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Idaho Power Company, ER01-288-000. </w:t>
      </w:r>
      <w:r>
        <w:rPr>
          <w:rFonts w:cs="Times New Roman" w:ascii="Times New Roman" w:hAnsi="Times New Roman"/>
          <w:i/>
          <w:sz w:val="22"/>
        </w:rPr>
        <w:t xml:space="preserve">Market Rate Power Sales Agreement. </w:t>
      </w:r>
      <w:r>
        <w:rPr>
          <w:rFonts w:cs="Times New Roman" w:ascii="Times New Roman" w:hAnsi="Times New Roman"/>
          <w:sz w:val="22"/>
        </w:rPr>
        <w:t>On October 31, Idaho Power Co. filed a market rate power sales service agreement with ENMAX Energy Corp. Filing noticed November 3. Protests due November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San Diego Gas &amp; Electric Company, ER01-290-000. </w:t>
      </w:r>
      <w:r>
        <w:rPr>
          <w:rFonts w:cs="Times New Roman" w:ascii="Times New Roman" w:hAnsi="Times New Roman"/>
          <w:i/>
          <w:sz w:val="22"/>
        </w:rPr>
        <w:t xml:space="preserve">Service Agreement. </w:t>
      </w:r>
      <w:r>
        <w:rPr>
          <w:rFonts w:cs="Times New Roman" w:ascii="Times New Roman" w:hAnsi="Times New Roman"/>
          <w:sz w:val="22"/>
        </w:rPr>
        <w:t>On October 31, San Diego Gas &amp; Electric Co. (SDG&amp;E) filed an unexecuted service agreement with the City of Escondido for service under SDG&amp;E Open Access Distribution Tariff (OATD). SDG&amp;E stated that it tendered the service agreement to assure that service under the OATD is available to the City by January 1, 2001, the date on which the existing Power Sale Agreement terminates. Filing noticed November 3. Protests due November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Pacific Gas &amp; Electric Company, ER01-298-000. </w:t>
      </w:r>
      <w:r>
        <w:rPr>
          <w:rFonts w:cs="Times New Roman" w:ascii="Times New Roman" w:hAnsi="Times New Roman"/>
          <w:i/>
          <w:sz w:val="22"/>
        </w:rPr>
        <w:t xml:space="preserve">Facilities Authorization Letter. </w:t>
      </w:r>
      <w:r>
        <w:rPr>
          <w:rFonts w:cs="Times New Roman" w:ascii="Times New Roman" w:hAnsi="Times New Roman"/>
          <w:sz w:val="22"/>
        </w:rPr>
        <w:t>On October 31, Pacific Gas &amp; Electric Co. (PG&amp;E) filed a conformed agreement with the City and County of San Francisco (City) and a Small Facilities Authorization Letter, submitted pursuant to the Procedures for Implementation of Section 3.3 of the 1987 Agreement between PG&amp;E and the City. The Facilities Authorization Letter streamlines to the procedures for filing numerous Facilities, and facilitates payment of PG&amp;E’s cost of designing, constructing, procuring, testing, placing in operation, owning, operating and maintaining the customer-specific Facilities required for firm transmission and distribution service requested by City under this Facilities Authorization Letter. Filing noticed November 3. Protests due November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AEP Operating Companies, et al., ER00-3778-000, et al.</w:t>
      </w:r>
      <w:r>
        <w:rPr>
          <w:rFonts w:cs="Times New Roman" w:ascii="Times New Roman" w:hAnsi="Times New Roman"/>
          <w:sz w:val="22"/>
        </w:rPr>
        <w:t xml:space="preserve"> </w:t>
      </w:r>
      <w:r>
        <w:rPr>
          <w:rFonts w:cs="Times New Roman" w:ascii="Times New Roman" w:hAnsi="Times New Roman"/>
          <w:i/>
          <w:sz w:val="22"/>
        </w:rPr>
        <w:t xml:space="preserve">Rate Schedule Designations. </w:t>
      </w:r>
      <w:r>
        <w:rPr>
          <w:rFonts w:cs="Times New Roman" w:ascii="Times New Roman" w:hAnsi="Times New Roman"/>
          <w:sz w:val="22"/>
        </w:rPr>
        <w:t>Letter order issued November 2 accepting a basket of tariff agreements. Requests for Rehearing due December 4.  (</w:t>
      </w:r>
      <w:r>
        <w:rPr>
          <w:rFonts w:cs="Times New Roman" w:ascii="Times New Roman" w:hAnsi="Times New Roman"/>
          <w:i/>
          <w:sz w:val="22"/>
        </w:rPr>
        <w:t xml:space="preserve">See </w:t>
      </w:r>
      <w:r>
        <w:rPr>
          <w:rFonts w:cs="Times New Roman" w:ascii="Times New Roman" w:hAnsi="Times New Roman"/>
          <w:sz w:val="22"/>
        </w:rPr>
        <w:t>below.)</w:t>
      </w:r>
    </w:p>
    <w:p>
      <w:pPr>
        <w:pStyle w:val="Normal"/>
        <w:rPr>
          <w:rFonts w:ascii="Times New Roman" w:hAnsi="Times New Roman" w:cs="Times New Roman"/>
          <w:sz w:val="22"/>
        </w:rPr>
      </w:pPr>
      <w:r>
        <w:rPr>
          <w:rFonts w:cs="Times New Roman" w:ascii="Times New Roman" w:hAnsi="Times New Roman"/>
          <w:sz w:val="22"/>
        </w:rPr>
      </w:r>
    </w:p>
    <w:tbl>
      <w:tblPr>
        <w:tblW w:w="9270" w:type="dxa"/>
        <w:jc w:val="start"/>
        <w:tblInd w:w="100" w:type="dxa"/>
        <w:tblLayout w:type="fixed"/>
        <w:tblCellMar>
          <w:top w:w="0" w:type="dxa"/>
          <w:start w:w="100" w:type="dxa"/>
          <w:bottom w:w="0" w:type="dxa"/>
          <w:end w:w="100" w:type="dxa"/>
        </w:tblCellMar>
      </w:tblPr>
      <w:tblGrid>
        <w:gridCol w:w="3690"/>
        <w:gridCol w:w="1620"/>
        <w:gridCol w:w="3960"/>
      </w:tblGrid>
      <w:tr>
        <w:trPr>
          <w:trHeight w:val="403" w:hRule="atLeast"/>
        </w:trPr>
        <w:tc>
          <w:tcPr>
            <w:tcW w:w="9270" w:type="dxa"/>
            <w:gridSpan w:val="3"/>
            <w:tcBorders>
              <w:top w:val="single" w:sz="6" w:space="0" w:color="000000"/>
              <w:start w:val="single" w:sz="6" w:space="0" w:color="000000"/>
              <w:end w:val="single" w:sz="6" w:space="0" w:color="000000"/>
            </w:tcBorders>
          </w:tcPr>
          <w:p>
            <w:pPr>
              <w:pStyle w:val="Heading2"/>
              <w:ind w:hanging="0" w:start="0"/>
              <w:rPr/>
            </w:pPr>
            <w:r>
              <w:rPr/>
              <w:t>RATE SCHEDULE DESIGNATIONS</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b/>
                <w:sz w:val="22"/>
              </w:rPr>
            </w:pPr>
            <w:r>
              <w:rPr>
                <w:rFonts w:cs="Times New Roman" w:ascii="Times New Roman" w:hAnsi="Times New Roman"/>
                <w:b/>
                <w:sz w:val="22"/>
              </w:rPr>
              <w:t>Filing Utility</w:t>
            </w:r>
          </w:p>
        </w:tc>
        <w:tc>
          <w:tcPr>
            <w:tcW w:w="1620" w:type="dxa"/>
            <w:tcBorders>
              <w:top w:val="single" w:sz="6" w:space="0" w:color="000000"/>
              <w:start w:val="single" w:sz="6" w:space="0" w:color="000000"/>
            </w:tcBorders>
          </w:tcPr>
          <w:p>
            <w:pPr>
              <w:pStyle w:val="Normal"/>
              <w:rPr>
                <w:rFonts w:ascii="Times New Roman" w:hAnsi="Times New Roman" w:cs="Times New Roman"/>
                <w:b/>
                <w:sz w:val="22"/>
              </w:rPr>
            </w:pPr>
            <w:r>
              <w:rPr>
                <w:rFonts w:cs="Times New Roman" w:ascii="Times New Roman" w:hAnsi="Times New Roman"/>
                <w:b/>
                <w:sz w:val="22"/>
              </w:rPr>
              <w:t>Docket No.</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b/>
                <w:sz w:val="22"/>
              </w:rPr>
            </w:pPr>
            <w:r>
              <w:rPr>
                <w:rFonts w:cs="Times New Roman" w:ascii="Times New Roman" w:hAnsi="Times New Roman"/>
                <w:b/>
                <w:sz w:val="22"/>
              </w:rPr>
              <w:t>Other Party</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AEP Operating Cos.</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ER00-3778-000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North Carolina Electric Marketing, LLC</w:t>
            </w:r>
          </w:p>
          <w:p>
            <w:pPr>
              <w:pStyle w:val="Normal"/>
              <w:rPr>
                <w:rFonts w:ascii="Times New Roman" w:hAnsi="Times New Roman" w:cs="Times New Roman"/>
                <w:sz w:val="22"/>
              </w:rPr>
            </w:pPr>
            <w:r>
              <w:rPr>
                <w:rFonts w:cs="Times New Roman" w:ascii="Times New Roman" w:hAnsi="Times New Roman"/>
                <w:sz w:val="22"/>
              </w:rPr>
              <w:t>British Columbia Power Exchange Corp.</w:t>
            </w:r>
          </w:p>
          <w:p>
            <w:pPr>
              <w:pStyle w:val="Normal"/>
              <w:rPr>
                <w:rFonts w:ascii="Times New Roman" w:hAnsi="Times New Roman" w:cs="Times New Roman"/>
                <w:sz w:val="22"/>
              </w:rPr>
            </w:pPr>
            <w:r>
              <w:rPr>
                <w:rFonts w:cs="Times New Roman" w:ascii="Times New Roman" w:hAnsi="Times New Roman"/>
                <w:sz w:val="22"/>
              </w:rPr>
              <w:t>Alliance Energy Services Partnership</w:t>
            </w:r>
          </w:p>
          <w:p>
            <w:pPr>
              <w:pStyle w:val="Normal"/>
              <w:rPr>
                <w:rFonts w:ascii="Times New Roman" w:hAnsi="Times New Roman" w:cs="Times New Roman"/>
                <w:sz w:val="22"/>
              </w:rPr>
            </w:pPr>
            <w:r>
              <w:rPr>
                <w:rFonts w:cs="Times New Roman" w:ascii="Times New Roman" w:hAnsi="Times New Roman"/>
                <w:sz w:val="22"/>
              </w:rPr>
              <w:t>PSEG Energy Resources &amp; Trade, LLC</w:t>
            </w:r>
          </w:p>
          <w:p>
            <w:pPr>
              <w:pStyle w:val="Normal"/>
              <w:rPr>
                <w:rFonts w:ascii="Times New Roman" w:hAnsi="Times New Roman" w:cs="Times New Roman"/>
                <w:sz w:val="22"/>
              </w:rPr>
            </w:pPr>
            <w:r>
              <w:rPr>
                <w:rFonts w:cs="Times New Roman" w:ascii="Times New Roman" w:hAnsi="Times New Roman"/>
                <w:sz w:val="22"/>
              </w:rPr>
              <w:t>Virginia Power Co.</w:t>
            </w:r>
          </w:p>
          <w:p>
            <w:pPr>
              <w:pStyle w:val="Normal"/>
              <w:rPr>
                <w:rFonts w:ascii="Times New Roman" w:hAnsi="Times New Roman" w:cs="Times New Roman"/>
                <w:sz w:val="22"/>
              </w:rPr>
            </w:pPr>
            <w:r>
              <w:rPr>
                <w:rFonts w:cs="Times New Roman" w:ascii="Times New Roman" w:hAnsi="Times New Roman"/>
                <w:sz w:val="22"/>
              </w:rPr>
              <w:t>Consumers Energy Co./ Detroit Edison Co.</w:t>
            </w:r>
          </w:p>
          <w:p>
            <w:pPr>
              <w:pStyle w:val="Normal"/>
              <w:rPr>
                <w:rFonts w:ascii="Times New Roman" w:hAnsi="Times New Roman" w:cs="Times New Roman"/>
                <w:sz w:val="22"/>
              </w:rPr>
            </w:pPr>
            <w:r>
              <w:rPr>
                <w:rFonts w:cs="Times New Roman" w:ascii="Times New Roman" w:hAnsi="Times New Roman"/>
                <w:sz w:val="22"/>
              </w:rPr>
              <w:t>Commonwealth Edison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Allegheny Energy Supply Co., LLC</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ER00-3731-000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ER00-3732-000</w:t>
            </w:r>
          </w:p>
          <w:p>
            <w:pPr>
              <w:pStyle w:val="Normal"/>
              <w:rPr>
                <w:rFonts w:ascii="Times New Roman" w:hAnsi="Times New Roman" w:cs="Times New Roman"/>
                <w:sz w:val="22"/>
              </w:rPr>
            </w:pPr>
            <w:r>
              <w:rPr>
                <w:rFonts w:cs="Times New Roman" w:ascii="Times New Roman" w:hAnsi="Times New Roman"/>
                <w:sz w:val="22"/>
              </w:rPr>
              <w:t>ER00-3755-000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CMS Power Marketing Services &amp; Trading Co.</w:t>
            </w:r>
          </w:p>
          <w:p>
            <w:pPr>
              <w:pStyle w:val="Normal"/>
              <w:rPr>
                <w:rFonts w:ascii="Times New Roman" w:hAnsi="Times New Roman" w:cs="Times New Roman"/>
                <w:sz w:val="22"/>
              </w:rPr>
            </w:pPr>
            <w:r>
              <w:rPr>
                <w:rFonts w:cs="Times New Roman" w:ascii="Times New Roman" w:hAnsi="Times New Roman"/>
                <w:sz w:val="22"/>
              </w:rPr>
              <w:t>East Kentucky Power Cooperative, Inc.</w:t>
            </w:r>
          </w:p>
          <w:p>
            <w:pPr>
              <w:pStyle w:val="Normal"/>
              <w:rPr>
                <w:rFonts w:ascii="Times New Roman" w:hAnsi="Times New Roman" w:cs="Times New Roman"/>
                <w:sz w:val="22"/>
              </w:rPr>
            </w:pPr>
            <w:r>
              <w:rPr>
                <w:rFonts w:cs="Times New Roman" w:ascii="Times New Roman" w:hAnsi="Times New Roman"/>
                <w:sz w:val="22"/>
              </w:rPr>
              <w:t>TransAlta Energy Marketing (US),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Ameren Operating Cos.</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ER00-3698-000</w:t>
            </w:r>
          </w:p>
          <w:p>
            <w:pPr>
              <w:pStyle w:val="Normal"/>
              <w:rPr>
                <w:rFonts w:ascii="Times New Roman" w:hAnsi="Times New Roman" w:cs="Times New Roman"/>
                <w:sz w:val="22"/>
              </w:rPr>
            </w:pPr>
            <w:r>
              <w:rPr>
                <w:rFonts w:cs="Times New Roman" w:ascii="Times New Roman" w:hAnsi="Times New Roman"/>
                <w:sz w:val="22"/>
              </w:rPr>
              <w:t>ER00-3699-000</w:t>
            </w:r>
          </w:p>
          <w:p>
            <w:pPr>
              <w:pStyle w:val="Normal"/>
              <w:rPr>
                <w:rFonts w:ascii="Times New Roman" w:hAnsi="Times New Roman" w:cs="Times New Roman"/>
                <w:sz w:val="22"/>
              </w:rPr>
            </w:pPr>
            <w:r>
              <w:rPr>
                <w:rFonts w:cs="Times New Roman" w:ascii="Times New Roman" w:hAnsi="Times New Roman"/>
                <w:sz w:val="22"/>
              </w:rPr>
              <w:t>ER00-3700-000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Associated Electric Cooperative, Inc.</w:t>
            </w:r>
          </w:p>
          <w:p>
            <w:pPr>
              <w:pStyle w:val="Normal"/>
              <w:rPr>
                <w:rFonts w:ascii="Times New Roman" w:hAnsi="Times New Roman" w:cs="Times New Roman"/>
                <w:sz w:val="22"/>
              </w:rPr>
            </w:pPr>
            <w:r>
              <w:rPr>
                <w:rFonts w:cs="Times New Roman" w:ascii="Times New Roman" w:hAnsi="Times New Roman"/>
                <w:sz w:val="22"/>
              </w:rPr>
              <w:t>Tenaska Power Services Co.</w:t>
            </w:r>
          </w:p>
          <w:p>
            <w:pPr>
              <w:pStyle w:val="Normal"/>
              <w:rPr>
                <w:rFonts w:ascii="Times New Roman" w:hAnsi="Times New Roman" w:cs="Times New Roman"/>
                <w:sz w:val="22"/>
              </w:rPr>
            </w:pPr>
            <w:r>
              <w:rPr>
                <w:rFonts w:cs="Times New Roman" w:ascii="Times New Roman" w:hAnsi="Times New Roman"/>
                <w:sz w:val="22"/>
              </w:rPr>
              <w:t>MidAmerican Energy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Arizona Public Service Co.</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ER00-3772-000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PacifiCorp Power Marketing,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Atlantic City Electric Co.</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ER00-3786-000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PSEG Energy Resources &amp; Trade,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Avista Corp.</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ER00-3704-000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Montana Power Trading &amp; Marketing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California ISO Corp.</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ER00-3750-000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Enron Energy Services,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Carolina Power &amp; Light Co.</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ER00-3716-000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North Carolina Electric Membership Corp.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Central Illinois Light Co.</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ER00-3759-000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Madison Gas and Electric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Cinergy Operating Cos.</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ER00-3713-000</w:t>
            </w:r>
          </w:p>
          <w:p>
            <w:pPr>
              <w:pStyle w:val="Normal"/>
              <w:rPr>
                <w:rFonts w:ascii="Times New Roman" w:hAnsi="Times New Roman" w:cs="Times New Roman"/>
                <w:sz w:val="22"/>
              </w:rPr>
            </w:pPr>
            <w:r>
              <w:rPr>
                <w:rFonts w:cs="Times New Roman" w:ascii="Times New Roman" w:hAnsi="Times New Roman"/>
                <w:sz w:val="22"/>
              </w:rPr>
              <w:t>ER00-3737-000</w:t>
            </w:r>
          </w:p>
          <w:p>
            <w:pPr>
              <w:pStyle w:val="Normal"/>
              <w:rPr>
                <w:rFonts w:ascii="Times New Roman" w:hAnsi="Times New Roman" w:cs="Times New Roman"/>
                <w:sz w:val="22"/>
              </w:rPr>
            </w:pPr>
            <w:r>
              <w:rPr>
                <w:rFonts w:cs="Times New Roman" w:ascii="Times New Roman" w:hAnsi="Times New Roman"/>
                <w:sz w:val="22"/>
              </w:rPr>
              <w:t>ER00-3738-000</w:t>
            </w:r>
          </w:p>
          <w:p>
            <w:pPr>
              <w:pStyle w:val="Normal"/>
              <w:rPr>
                <w:rFonts w:ascii="Times New Roman" w:hAnsi="Times New Roman" w:cs="Times New Roman"/>
                <w:sz w:val="22"/>
              </w:rPr>
            </w:pPr>
            <w:r>
              <w:rPr>
                <w:rFonts w:cs="Times New Roman" w:ascii="Times New Roman" w:hAnsi="Times New Roman"/>
                <w:sz w:val="22"/>
              </w:rPr>
              <w:t>ER00-3753-000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El Paso Merchant Energy, LP</w:t>
            </w:r>
          </w:p>
          <w:p>
            <w:pPr>
              <w:pStyle w:val="Normal"/>
              <w:rPr>
                <w:rFonts w:ascii="Times New Roman" w:hAnsi="Times New Roman" w:cs="Times New Roman"/>
                <w:sz w:val="22"/>
              </w:rPr>
            </w:pPr>
            <w:r>
              <w:rPr>
                <w:rFonts w:cs="Times New Roman" w:ascii="Times New Roman" w:hAnsi="Times New Roman"/>
                <w:sz w:val="22"/>
              </w:rPr>
              <w:t>TXU Energy Trading Co.</w:t>
            </w:r>
          </w:p>
          <w:p>
            <w:pPr>
              <w:pStyle w:val="Normal"/>
              <w:rPr>
                <w:rFonts w:ascii="Times New Roman" w:hAnsi="Times New Roman" w:cs="Times New Roman"/>
                <w:sz w:val="22"/>
              </w:rPr>
            </w:pPr>
            <w:r>
              <w:rPr>
                <w:rFonts w:cs="Times New Roman" w:ascii="Times New Roman" w:hAnsi="Times New Roman"/>
                <w:sz w:val="22"/>
              </w:rPr>
              <w:t>Canadian Niagara Power Company, Ltd.</w:t>
            </w:r>
          </w:p>
          <w:p>
            <w:pPr>
              <w:pStyle w:val="Normal"/>
              <w:rPr>
                <w:rFonts w:ascii="Times New Roman" w:hAnsi="Times New Roman" w:cs="Times New Roman"/>
                <w:sz w:val="22"/>
              </w:rPr>
            </w:pPr>
            <w:r>
              <w:rPr>
                <w:rFonts w:cs="Times New Roman" w:ascii="Times New Roman" w:hAnsi="Times New Roman"/>
                <w:sz w:val="22"/>
              </w:rPr>
              <w:t>Conectiv Energy Supply,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Commonwealth Edison Co.</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ER00-3770-000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City of Chicago, IL</w:t>
            </w:r>
          </w:p>
          <w:p>
            <w:pPr>
              <w:pStyle w:val="Normal"/>
              <w:rPr>
                <w:rFonts w:ascii="Times New Roman" w:hAnsi="Times New Roman" w:cs="Times New Roman"/>
                <w:sz w:val="22"/>
              </w:rPr>
            </w:pPr>
            <w:r>
              <w:rPr>
                <w:rFonts w:cs="Times New Roman" w:ascii="Times New Roman" w:hAnsi="Times New Roman"/>
                <w:sz w:val="22"/>
              </w:rPr>
              <w:t>Indeck Energy Services, Inc.</w:t>
            </w:r>
          </w:p>
          <w:p>
            <w:pPr>
              <w:pStyle w:val="Normal"/>
              <w:rPr>
                <w:rFonts w:ascii="Times New Roman" w:hAnsi="Times New Roman" w:cs="Times New Roman"/>
                <w:sz w:val="22"/>
              </w:rPr>
            </w:pPr>
            <w:r>
              <w:rPr>
                <w:rFonts w:cs="Times New Roman" w:ascii="Times New Roman" w:hAnsi="Times New Roman"/>
                <w:sz w:val="22"/>
              </w:rPr>
              <w:t>Legacy Energy Group, L.L.C.</w:t>
            </w:r>
          </w:p>
          <w:p>
            <w:pPr>
              <w:pStyle w:val="Normal"/>
              <w:rPr>
                <w:rFonts w:ascii="Times New Roman" w:hAnsi="Times New Roman" w:cs="Times New Roman"/>
                <w:sz w:val="22"/>
              </w:rPr>
            </w:pPr>
            <w:r>
              <w:rPr>
                <w:rFonts w:cs="Times New Roman" w:ascii="Times New Roman" w:hAnsi="Times New Roman"/>
                <w:sz w:val="22"/>
              </w:rPr>
              <w:t>NRG Power Marketing, Inc.</w:t>
            </w:r>
          </w:p>
          <w:p>
            <w:pPr>
              <w:pStyle w:val="Normal"/>
              <w:rPr>
                <w:rFonts w:ascii="Times New Roman" w:hAnsi="Times New Roman" w:cs="Times New Roman"/>
                <w:sz w:val="22"/>
              </w:rPr>
            </w:pPr>
            <w:r>
              <w:rPr>
                <w:rFonts w:cs="Times New Roman" w:ascii="Times New Roman" w:hAnsi="Times New Roman"/>
                <w:sz w:val="22"/>
              </w:rPr>
              <w:t>SCANA Energy Marketing, Inc.</w:t>
            </w:r>
          </w:p>
          <w:p>
            <w:pPr>
              <w:pStyle w:val="Normal"/>
              <w:rPr>
                <w:rFonts w:ascii="Times New Roman" w:hAnsi="Times New Roman" w:cs="Times New Roman"/>
                <w:sz w:val="22"/>
              </w:rPr>
            </w:pPr>
            <w:r>
              <w:rPr>
                <w:rFonts w:cs="Times New Roman" w:ascii="Times New Roman" w:hAnsi="Times New Roman"/>
                <w:sz w:val="22"/>
              </w:rPr>
              <w:t>Automated Power Exchange, Inc.</w:t>
            </w:r>
          </w:p>
          <w:p>
            <w:pPr>
              <w:pStyle w:val="Normal"/>
              <w:rPr>
                <w:rFonts w:ascii="Times New Roman" w:hAnsi="Times New Roman" w:cs="Times New Roman"/>
                <w:sz w:val="22"/>
              </w:rPr>
            </w:pPr>
            <w:r>
              <w:rPr>
                <w:rFonts w:cs="Times New Roman" w:ascii="Times New Roman" w:hAnsi="Times New Roman"/>
                <w:sz w:val="22"/>
              </w:rPr>
              <w:t>Carolina Power &amp; Light Co.</w:t>
            </w:r>
          </w:p>
          <w:p>
            <w:pPr>
              <w:pStyle w:val="Normal"/>
              <w:rPr>
                <w:rFonts w:ascii="Times New Roman" w:hAnsi="Times New Roman" w:cs="Times New Roman"/>
                <w:sz w:val="22"/>
              </w:rPr>
            </w:pPr>
            <w:r>
              <w:rPr>
                <w:rFonts w:cs="Times New Roman" w:ascii="Times New Roman" w:hAnsi="Times New Roman"/>
                <w:sz w:val="22"/>
              </w:rPr>
              <w:t>City of Chicago, IL</w:t>
            </w:r>
          </w:p>
          <w:p>
            <w:pPr>
              <w:pStyle w:val="Normal"/>
              <w:rPr>
                <w:rFonts w:ascii="Times New Roman" w:hAnsi="Times New Roman" w:cs="Times New Roman"/>
                <w:sz w:val="22"/>
              </w:rPr>
            </w:pPr>
            <w:r>
              <w:rPr>
                <w:rFonts w:cs="Times New Roman" w:ascii="Times New Roman" w:hAnsi="Times New Roman"/>
                <w:sz w:val="22"/>
              </w:rPr>
              <w:t>Florida Power &amp; Light Co.</w:t>
            </w:r>
          </w:p>
          <w:p>
            <w:pPr>
              <w:pStyle w:val="Normal"/>
              <w:rPr>
                <w:rFonts w:ascii="Times New Roman" w:hAnsi="Times New Roman" w:cs="Times New Roman"/>
                <w:sz w:val="22"/>
              </w:rPr>
            </w:pPr>
            <w:r>
              <w:rPr>
                <w:rFonts w:cs="Times New Roman" w:ascii="Times New Roman" w:hAnsi="Times New Roman"/>
                <w:sz w:val="22"/>
              </w:rPr>
              <w:t>FPL Energy Power Marketing, Inc.</w:t>
            </w:r>
          </w:p>
          <w:p>
            <w:pPr>
              <w:pStyle w:val="Normal"/>
              <w:rPr>
                <w:rFonts w:ascii="Times New Roman" w:hAnsi="Times New Roman" w:cs="Times New Roman"/>
                <w:sz w:val="22"/>
              </w:rPr>
            </w:pPr>
            <w:r>
              <w:rPr>
                <w:rFonts w:cs="Times New Roman" w:ascii="Times New Roman" w:hAnsi="Times New Roman"/>
                <w:sz w:val="22"/>
              </w:rPr>
              <w:t>Indeck Energy Services, Inc.</w:t>
            </w:r>
          </w:p>
          <w:p>
            <w:pPr>
              <w:pStyle w:val="Normal"/>
              <w:rPr>
                <w:rFonts w:ascii="Times New Roman" w:hAnsi="Times New Roman" w:cs="Times New Roman"/>
                <w:sz w:val="22"/>
              </w:rPr>
            </w:pPr>
            <w:r>
              <w:rPr>
                <w:rFonts w:cs="Times New Roman" w:ascii="Times New Roman" w:hAnsi="Times New Roman"/>
                <w:sz w:val="22"/>
              </w:rPr>
              <w:t>Legacy Energy Group, L.L.C.</w:t>
            </w:r>
          </w:p>
          <w:p>
            <w:pPr>
              <w:pStyle w:val="Normal"/>
              <w:rPr>
                <w:rFonts w:ascii="Times New Roman" w:hAnsi="Times New Roman" w:cs="Times New Roman"/>
                <w:sz w:val="22"/>
              </w:rPr>
            </w:pPr>
            <w:r>
              <w:rPr>
                <w:rFonts w:cs="Times New Roman" w:ascii="Times New Roman" w:hAnsi="Times New Roman"/>
                <w:sz w:val="22"/>
              </w:rPr>
              <w:t>TXU Energy Trading Co.</w:t>
            </w:r>
          </w:p>
          <w:p>
            <w:pPr>
              <w:pStyle w:val="Normal"/>
              <w:rPr>
                <w:rFonts w:ascii="Times New Roman" w:hAnsi="Times New Roman" w:cs="Times New Roman"/>
                <w:sz w:val="22"/>
              </w:rPr>
            </w:pPr>
            <w:r>
              <w:rPr>
                <w:rFonts w:cs="Times New Roman" w:ascii="Times New Roman" w:hAnsi="Times New Roman"/>
                <w:sz w:val="22"/>
              </w:rPr>
              <w:t>Wisconsin Public Power,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Consumers Energy Co./The Detroit Edison Co.</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ER00-3712-000</w:t>
            </w:r>
          </w:p>
          <w:p>
            <w:pPr>
              <w:pStyle w:val="Normal"/>
              <w:rPr>
                <w:rFonts w:ascii="Times New Roman" w:hAnsi="Times New Roman" w:cs="Times New Roman"/>
                <w:sz w:val="22"/>
              </w:rPr>
            </w:pPr>
            <w:r>
              <w:rPr>
                <w:rFonts w:cs="Times New Roman" w:ascii="Times New Roman" w:hAnsi="Times New Roman"/>
                <w:sz w:val="22"/>
              </w:rPr>
              <w:t>ER00-3723-000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DTE Energy Marketing, Inc.</w:t>
            </w:r>
          </w:p>
          <w:p>
            <w:pPr>
              <w:pStyle w:val="Normal"/>
              <w:rPr>
                <w:rFonts w:ascii="Times New Roman" w:hAnsi="Times New Roman" w:cs="Times New Roman"/>
                <w:sz w:val="22"/>
              </w:rPr>
            </w:pPr>
            <w:r>
              <w:rPr>
                <w:rFonts w:cs="Times New Roman" w:ascii="Times New Roman" w:hAnsi="Times New Roman"/>
                <w:sz w:val="22"/>
              </w:rPr>
              <w:t>Rainbow Energy Marketing Corp.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Delmarva Power &amp; Light Co.</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ER00-3787-000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PSEG Energy Resources &amp; Trade,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Duke Operating Cos.</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ER00-3709-000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Duke Operating Cos.</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Duquesne Light Co.</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ER00-3744-000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New Power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Entergy Operating Cos.</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ER00-3765-000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Occidental Chemical Corp. </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Florida Power Corp.</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ER00-3701-000</w:t>
            </w:r>
          </w:p>
          <w:p>
            <w:pPr>
              <w:pStyle w:val="Normal"/>
              <w:rPr>
                <w:rFonts w:ascii="Times New Roman" w:hAnsi="Times New Roman" w:cs="Times New Roman"/>
                <w:sz w:val="22"/>
              </w:rPr>
            </w:pPr>
            <w:r>
              <w:rPr>
                <w:rFonts w:cs="Times New Roman" w:ascii="Times New Roman" w:hAnsi="Times New Roman"/>
                <w:sz w:val="22"/>
              </w:rPr>
              <w:t>ER00-3711-000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Conectiv Energy Supply, Inc.</w:t>
            </w:r>
          </w:p>
          <w:p>
            <w:pPr>
              <w:pStyle w:val="Normal"/>
              <w:rPr>
                <w:rFonts w:ascii="Times New Roman" w:hAnsi="Times New Roman" w:cs="Times New Roman"/>
                <w:sz w:val="22"/>
              </w:rPr>
            </w:pPr>
            <w:r>
              <w:rPr>
                <w:rFonts w:cs="Times New Roman" w:ascii="Times New Roman" w:hAnsi="Times New Roman"/>
                <w:sz w:val="22"/>
              </w:rPr>
              <w:t>Constellation Power Source,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GPU Operating Cos.</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ER00-3777-000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PG&amp;E Energy Trading - Power, LP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Idaho Power Co.</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ER00-3697-000</w:t>
            </w:r>
          </w:p>
          <w:p>
            <w:pPr>
              <w:pStyle w:val="Normal"/>
              <w:rPr>
                <w:rFonts w:ascii="Times New Roman" w:hAnsi="Times New Roman" w:cs="Times New Roman"/>
                <w:sz w:val="22"/>
              </w:rPr>
            </w:pPr>
            <w:r>
              <w:rPr>
                <w:rFonts w:cs="Times New Roman" w:ascii="Times New Roman" w:hAnsi="Times New Roman"/>
                <w:sz w:val="22"/>
              </w:rPr>
              <w:t>ER00-3708-000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PacifiCorp Power Marketing, Inc. </w:t>
            </w:r>
          </w:p>
          <w:p>
            <w:pPr>
              <w:pStyle w:val="Normal"/>
              <w:rPr>
                <w:rFonts w:ascii="Times New Roman" w:hAnsi="Times New Roman" w:cs="Times New Roman"/>
                <w:sz w:val="22"/>
              </w:rPr>
            </w:pPr>
            <w:r>
              <w:rPr>
                <w:rFonts w:cs="Times New Roman" w:ascii="Times New Roman" w:hAnsi="Times New Roman"/>
                <w:sz w:val="22"/>
              </w:rPr>
              <w:t xml:space="preserve">Clatskanie People's Utility District </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Illinois Power Co.</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ER00-3761-000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MidAmerican Energy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LG&amp;E Operating Cos.</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ER00-3710-000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Merrill Lynch Capital Services, Inc. </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Madison Gas and Electric Co.</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ER00-3707-000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Kansas City Power and Light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Montana Power Co.</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ER00-3781-000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Holnam,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NRG Sterlington Power, LLC</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ER00-3695-000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Louisiana Generation,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PJM Interconnection, LLC</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ER00-3741-000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ER00-3762-000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Amerada Hess Corp.</w:t>
            </w:r>
          </w:p>
          <w:p>
            <w:pPr>
              <w:pStyle w:val="Normal"/>
              <w:rPr>
                <w:rFonts w:ascii="Times New Roman" w:hAnsi="Times New Roman" w:cs="Times New Roman"/>
                <w:sz w:val="22"/>
              </w:rPr>
            </w:pPr>
            <w:r>
              <w:rPr>
                <w:rFonts w:cs="Times New Roman" w:ascii="Times New Roman" w:hAnsi="Times New Roman"/>
                <w:sz w:val="22"/>
              </w:rPr>
              <w:t xml:space="preserve">Metromedia Energy, Inc. </w:t>
            </w:r>
          </w:p>
          <w:p>
            <w:pPr>
              <w:pStyle w:val="Normal"/>
              <w:rPr>
                <w:rFonts w:ascii="Times New Roman" w:hAnsi="Times New Roman" w:cs="Times New Roman"/>
                <w:sz w:val="22"/>
              </w:rPr>
            </w:pPr>
            <w:r>
              <w:rPr>
                <w:rFonts w:cs="Times New Roman" w:ascii="Times New Roman" w:hAnsi="Times New Roman"/>
                <w:sz w:val="22"/>
              </w:rPr>
              <w:t xml:space="preserve">Edison Mission Marketing &amp; Trading, Inc. </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Potomac Electric Power Co.</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ER00-3769-000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HQ Energy Services (US),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Public Service Company of New Mexico</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ER00-3756-000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 xml:space="preserve">OGE Energy Resources, Inc. </w:t>
            </w:r>
          </w:p>
          <w:p>
            <w:pPr>
              <w:pStyle w:val="Normal"/>
              <w:rPr>
                <w:rFonts w:ascii="Times New Roman" w:hAnsi="Times New Roman" w:cs="Times New Roman"/>
                <w:sz w:val="22"/>
              </w:rPr>
            </w:pPr>
            <w:r>
              <w:rPr>
                <w:rFonts w:cs="Times New Roman" w:ascii="Times New Roman" w:hAnsi="Times New Roman"/>
                <w:sz w:val="22"/>
              </w:rPr>
              <w:t>Western Resources Generation Services</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Sierra Resources Operating Cos.</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ER00-3745-000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PacifiCorp Power Marketing</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South Carolina Electric &amp; Gas Co.</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ER00-3748-000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Sempra Energy Trading Corp.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Southern California Edison Company</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ER00-3739-000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AES Placerita,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Virginia Electric and Power Co.</w:t>
            </w:r>
          </w:p>
        </w:tc>
        <w:tc>
          <w:tcPr>
            <w:tcW w:w="1620" w:type="dxa"/>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ER00-2478-000</w:t>
            </w:r>
          </w:p>
          <w:p>
            <w:pPr>
              <w:pStyle w:val="Normal"/>
              <w:rPr>
                <w:rFonts w:ascii="Times New Roman" w:hAnsi="Times New Roman" w:cs="Times New Roman"/>
                <w:sz w:val="22"/>
              </w:rPr>
            </w:pPr>
            <w:r>
              <w:rPr>
                <w:rFonts w:cs="Times New Roman" w:ascii="Times New Roman" w:hAnsi="Times New Roman"/>
                <w:sz w:val="22"/>
              </w:rPr>
              <w:t>ER00-3719-000</w:t>
            </w:r>
          </w:p>
          <w:p>
            <w:pPr>
              <w:pStyle w:val="Normal"/>
              <w:rPr>
                <w:rFonts w:ascii="Times New Roman" w:hAnsi="Times New Roman" w:cs="Times New Roman"/>
                <w:sz w:val="22"/>
              </w:rPr>
            </w:pPr>
            <w:r>
              <w:rPr>
                <w:rFonts w:cs="Times New Roman" w:ascii="Times New Roman" w:hAnsi="Times New Roman"/>
                <w:sz w:val="22"/>
              </w:rPr>
              <w:t>ER00-3743-000</w:t>
            </w:r>
          </w:p>
        </w:tc>
        <w:tc>
          <w:tcPr>
            <w:tcW w:w="396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Amerada Hess Corp.</w:t>
            </w:r>
          </w:p>
          <w:p>
            <w:pPr>
              <w:pStyle w:val="Normal"/>
              <w:rPr>
                <w:rFonts w:ascii="Times New Roman" w:hAnsi="Times New Roman" w:cs="Times New Roman"/>
                <w:sz w:val="22"/>
              </w:rPr>
            </w:pPr>
            <w:r>
              <w:rPr>
                <w:rFonts w:cs="Times New Roman" w:ascii="Times New Roman" w:hAnsi="Times New Roman"/>
                <w:sz w:val="22"/>
              </w:rPr>
              <w:t>CNG Power Services Corp.</w:t>
            </w:r>
          </w:p>
          <w:p>
            <w:pPr>
              <w:pStyle w:val="Normal"/>
              <w:rPr>
                <w:rFonts w:ascii="Times New Roman" w:hAnsi="Times New Roman" w:cs="Times New Roman"/>
                <w:sz w:val="22"/>
              </w:rPr>
            </w:pPr>
            <w:r>
              <w:rPr>
                <w:rFonts w:cs="Times New Roman" w:ascii="Times New Roman" w:hAnsi="Times New Roman"/>
                <w:sz w:val="22"/>
              </w:rPr>
              <w:t>Dominion Energy Direct Sales, Inc.</w:t>
            </w:r>
          </w:p>
        </w:tc>
      </w:tr>
      <w:tr>
        <w:trPr>
          <w:trHeight w:val="403" w:hRule="atLeast"/>
        </w:trPr>
        <w:tc>
          <w:tcPr>
            <w:tcW w:w="36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rPr>
            </w:pPr>
            <w:r>
              <w:rPr>
                <w:rFonts w:cs="Times New Roman" w:ascii="Times New Roman" w:hAnsi="Times New Roman"/>
                <w:sz w:val="22"/>
              </w:rPr>
              <w:t>WPS Resources Operating Cos.</w:t>
            </w:r>
          </w:p>
        </w:tc>
        <w:tc>
          <w:tcPr>
            <w:tcW w:w="162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rPr>
            </w:pPr>
            <w:r>
              <w:rPr>
                <w:rFonts w:cs="Times New Roman" w:ascii="Times New Roman" w:hAnsi="Times New Roman"/>
                <w:sz w:val="22"/>
              </w:rPr>
              <w:t>ER00-3780-000</w:t>
            </w:r>
          </w:p>
        </w:tc>
        <w:tc>
          <w:tcPr>
            <w:tcW w:w="396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2"/>
              </w:rPr>
            </w:pPr>
            <w:r>
              <w:rPr>
                <w:rFonts w:cs="Times New Roman" w:ascii="Times New Roman" w:hAnsi="Times New Roman"/>
                <w:sz w:val="22"/>
              </w:rPr>
              <w:t>Village of Stratford Water &amp; Electric Utility</w:t>
            </w:r>
          </w:p>
          <w:p>
            <w:pPr>
              <w:pStyle w:val="Normal"/>
              <w:rPr>
                <w:rFonts w:ascii="Times New Roman" w:hAnsi="Times New Roman" w:cs="Times New Roman"/>
                <w:sz w:val="22"/>
              </w:rPr>
            </w:pPr>
            <w:r>
              <w:rPr>
                <w:rFonts w:cs="Times New Roman" w:ascii="Times New Roman" w:hAnsi="Times New Roman"/>
                <w:sz w:val="22"/>
              </w:rPr>
              <w:t>Washington Island Electric Cooperative</w:t>
            </w:r>
          </w:p>
        </w:tc>
      </w:tr>
    </w:tbl>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sectPr>
      <w:footerReference w:type="default" r:id="rId3"/>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Nov-3.doc</w:t>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1239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18</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18</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3"/>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2000-11-08T13:16:00Z</dcterms:created>
  <dc:creator>Jan Butler</dc:creator>
  <dc:description/>
  <dc:language>en-CA</dc:language>
  <cp:lastModifiedBy>Janet Butler</cp:lastModifiedBy>
  <cp:lastPrinted>2000-01-10T14:49:00Z</cp:lastPrinted>
  <dcterms:modified xsi:type="dcterms:W3CDTF">2000-11-08T15:41:00Z</dcterms:modified>
  <cp:revision>4</cp:revision>
  <dc:subject/>
  <dc:title>Weekly Regulatory Report template</dc:title>
</cp:coreProperties>
</file>