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8"/>
        </w:rPr>
      </w:pPr>
      <w:r>
        <w:rPr>
          <w:sz w:val="28"/>
        </w:rPr>
      </w:r>
    </w:p>
    <w:p>
      <w:pPr>
        <w:pStyle w:val="Header"/>
        <w:tabs>
          <w:tab w:val="clear" w:pos="4320"/>
          <w:tab w:val="clear" w:pos="8640"/>
        </w:tabs>
        <w:rPr>
          <w:sz w:val="28"/>
        </w:rPr>
      </w:pPr>
      <w:r>
        <w:rPr>
          <w:sz w:val="28"/>
        </w:rPr>
      </w:r>
    </w:p>
    <w:p>
      <w:pPr>
        <w:pStyle w:val="Header"/>
        <w:tabs>
          <w:tab w:val="clear" w:pos="4320"/>
          <w:tab w:val="clear" w:pos="8640"/>
        </w:tabs>
        <w:jc w:val="center"/>
        <w:rPr>
          <w:b/>
          <w:shadow/>
          <w:color w:val="333399"/>
        </w:rPr>
      </w:pPr>
      <w:r>
        <w:rPr>
          <w:b/>
          <w:shadow/>
          <w:color w:val="333399"/>
        </w:rPr>
        <w:t>General FERC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Post-Certificate Environmental Compliance and Environmental Report Preparation Training Seminars Announced. </w:t>
      </w:r>
      <w:r>
        <w:rPr>
          <w:bCs/>
          <w:color w:val="333399"/>
        </w:rPr>
        <w:t xml:space="preserve">FERC issued an announcement on November 15 indicating that five sessions of its Post-Certificate Environmental Compliance seminar will be conducted on December 12 and 13. The remaining four sessions and the five sessions of the Environmental Report Preparation Seminar will be held throughout 2002. These sessions have been updated to reflect recent regulatory changes and to discuss compliance management techniques. Details on the content of both seminars are included in the attached </w:t>
      </w:r>
      <w:hyperlink r:id="rId2">
        <w:r>
          <w:rPr>
            <w:rStyle w:val="Hyperlink"/>
            <w:bCs/>
          </w:rPr>
          <w:t>Notice</w:t>
        </w:r>
      </w:hyperlink>
      <w:r>
        <w:rPr>
          <w:bCs/>
          <w:color w:val="333399"/>
        </w:rPr>
        <w:t xml:space="preserve">.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FERC Plans on Setting Up New Division To Work Closely With States. </w:t>
      </w:r>
      <w:r>
        <w:rPr>
          <w:bCs/>
          <w:color w:val="333399"/>
        </w:rPr>
        <w:t xml:space="preserve">FERC took initial steps to establish a specific division within OEA to work closely with states on pressing natural gas and electric regulatory issues. The initial focus of the FERC-state partnerships will be on regional transmission organizations.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Items of Interest for Public Meeting, November 20 (Tuesday)</w:t>
      </w:r>
      <w:r>
        <w:rPr>
          <w:bCs/>
          <w:color w:val="333399"/>
        </w:rPr>
        <w:t xml:space="preserve">. </w:t>
      </w:r>
      <w:hyperlink r:id="rId3">
        <w:r>
          <w:rPr>
            <w:rStyle w:val="Hyperlink"/>
            <w:bCs/>
          </w:rPr>
          <w:t>Agenda</w:t>
        </w:r>
      </w:hyperlink>
      <w:r>
        <w:rPr>
          <w:bCs/>
          <w:color w:val="333399"/>
        </w:rPr>
        <w:t xml:space="preserve">. </w:t>
      </w:r>
    </w:p>
    <w:p>
      <w:pPr>
        <w:pStyle w:val="Header"/>
        <w:numPr>
          <w:ilvl w:val="0"/>
          <w:numId w:val="2"/>
        </w:numPr>
        <w:tabs>
          <w:tab w:val="clear" w:pos="4320"/>
          <w:tab w:val="clear" w:pos="8640"/>
          <w:tab w:val="left" w:pos="1080" w:leader="none"/>
        </w:tabs>
        <w:ind w:hanging="360" w:start="1080" w:end="0"/>
        <w:rPr>
          <w:bCs/>
          <w:color w:val="333399"/>
        </w:rPr>
      </w:pPr>
      <w:r>
        <w:rPr>
          <w:bCs/>
          <w:color w:val="333399"/>
        </w:rPr>
        <w:t>FGT’s request for waiver to offset additional excess revenues to cumulative unrecovered cost balance, RP01-511</w:t>
      </w:r>
    </w:p>
    <w:p>
      <w:pPr>
        <w:pStyle w:val="Header"/>
        <w:numPr>
          <w:ilvl w:val="0"/>
          <w:numId w:val="2"/>
        </w:numPr>
        <w:tabs>
          <w:tab w:val="clear" w:pos="4320"/>
          <w:tab w:val="clear" w:pos="8640"/>
          <w:tab w:val="left" w:pos="1080" w:leader="none"/>
        </w:tabs>
        <w:ind w:hanging="360" w:start="1080" w:end="0"/>
        <w:rPr>
          <w:bCs/>
          <w:color w:val="333399"/>
        </w:rPr>
      </w:pPr>
      <w:r>
        <w:rPr>
          <w:bCs/>
          <w:color w:val="333399"/>
        </w:rPr>
        <w:t>FGT’s revised standards of conduct, MG01-23</w:t>
      </w:r>
    </w:p>
    <w:p>
      <w:pPr>
        <w:pStyle w:val="Header"/>
        <w:numPr>
          <w:ilvl w:val="0"/>
          <w:numId w:val="2"/>
        </w:numPr>
        <w:tabs>
          <w:tab w:val="clear" w:pos="4320"/>
          <w:tab w:val="clear" w:pos="8640"/>
          <w:tab w:val="left" w:pos="1080" w:leader="none"/>
        </w:tabs>
        <w:ind w:hanging="360" w:start="1080" w:end="0"/>
        <w:rPr>
          <w:bCs/>
          <w:color w:val="333399"/>
        </w:rPr>
      </w:pPr>
      <w:r>
        <w:rPr>
          <w:bCs/>
          <w:color w:val="333399"/>
        </w:rPr>
        <w:t>Dominion Transmission’s rehearing of Order 637 settlement. [In FERC’s order Dominion was required to implement the CIG discount policy regarding the limitation of discounts to certain points, as well as the two-hour expedited notification process for segmented discounts. Dominion argues that this requirement is counter to the integrity of the settlement as filed], RP00-344</w:t>
      </w:r>
    </w:p>
    <w:p>
      <w:pPr>
        <w:pStyle w:val="Header"/>
        <w:numPr>
          <w:ilvl w:val="0"/>
          <w:numId w:val="2"/>
        </w:numPr>
        <w:tabs>
          <w:tab w:val="clear" w:pos="4320"/>
          <w:tab w:val="clear" w:pos="8640"/>
          <w:tab w:val="left" w:pos="1080" w:leader="none"/>
        </w:tabs>
        <w:ind w:hanging="360" w:start="1080" w:end="0"/>
        <w:rPr>
          <w:bCs/>
          <w:color w:val="333399"/>
        </w:rPr>
      </w:pPr>
      <w:r>
        <w:rPr>
          <w:bCs/>
          <w:color w:val="333399"/>
        </w:rPr>
        <w:t>Dynegy LNG’s request for declaratory order on lack of FERC jurisdiction over its proposed LNG terminal in Louisiana, arguing the determination is necessary to enable timely construction of domestic LNG terminals and energy companies to make upstream commitments for tankers and supply. CP01423</w:t>
      </w:r>
    </w:p>
    <w:p>
      <w:pPr>
        <w:pStyle w:val="Header"/>
        <w:numPr>
          <w:ilvl w:val="0"/>
          <w:numId w:val="2"/>
        </w:numPr>
        <w:tabs>
          <w:tab w:val="clear" w:pos="4320"/>
          <w:tab w:val="clear" w:pos="8640"/>
          <w:tab w:val="left" w:pos="1080" w:leader="none"/>
        </w:tabs>
        <w:ind w:hanging="360" w:start="1080" w:end="0"/>
        <w:rPr>
          <w:bCs/>
          <w:color w:val="333399"/>
        </w:rPr>
      </w:pPr>
      <w:r>
        <w:rPr>
          <w:bCs/>
          <w:i/>
          <w:iCs/>
          <w:color w:val="333399"/>
        </w:rPr>
        <w:t>Electric</w:t>
      </w:r>
      <w:r>
        <w:rPr>
          <w:bCs/>
          <w:color w:val="333399"/>
        </w:rPr>
        <w:t xml:space="preserve"> – Investigation of Terms and Conditions of Public Utility Market-Based Rate Authorizations (may be reconsideration of test for market power)</w:t>
      </w:r>
    </w:p>
    <w:p>
      <w:pPr>
        <w:pStyle w:val="Header"/>
        <w:tabs>
          <w:tab w:val="clear" w:pos="4320"/>
          <w:tab w:val="clear" w:pos="8640"/>
        </w:tabs>
        <w:rPr>
          <w:b/>
          <w:bCs/>
          <w:shadow/>
          <w:color w:val="333399"/>
        </w:rPr>
      </w:pPr>
      <w:r>
        <w:rPr>
          <w:b/>
          <w:bCs/>
          <w:shadow/>
          <w:color w:val="333399"/>
        </w:rPr>
      </w:r>
    </w:p>
    <w:p>
      <w:pPr>
        <w:pStyle w:val="Header"/>
        <w:tabs>
          <w:tab w:val="clear" w:pos="4320"/>
          <w:tab w:val="clear" w:pos="8640"/>
        </w:tabs>
        <w:jc w:val="center"/>
        <w:rPr>
          <w:b/>
          <w:shadow/>
          <w:color w:val="333399"/>
        </w:rPr>
      </w:pPr>
      <w:r>
        <w:rPr>
          <w:b/>
          <w:shadow/>
          <w:color w:val="333399"/>
        </w:rPr>
        <w:t>FERC Rulemaking</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FERC Permits Electronic Filing on Additional Qualified Documents. </w:t>
      </w:r>
      <w:r>
        <w:rPr>
          <w:bCs/>
          <w:color w:val="333399"/>
        </w:rPr>
        <w:t xml:space="preserve">In a notice issued November 9, FERC states that additional qualified documents may be filed electronically with FERC beginning November 13. Adding to the existing list is Settlement comments, request for rehearing or appeal, motions, answer/response to a pleading or motion, motion to compel production, objection to motion to compel production, production of documents, request for hearing and response to a complaint (however, not the complaint itself). Qualified documents may not be combined with non-qualified document filings. For example, one cannot file a complaint with a Motion to Intervene. Filing electronically eliminates the need for paper copies. </w:t>
      </w:r>
      <w:hyperlink r:id="rId4">
        <w:r>
          <w:rPr>
            <w:rStyle w:val="Hyperlink"/>
            <w:bCs/>
          </w:rPr>
          <w:t>RM00-12</w:t>
        </w:r>
      </w:hyperlink>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ETS Related Orders/Filings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Florida Gas</w:t>
      </w:r>
    </w:p>
    <w:p>
      <w:pPr>
        <w:pStyle w:val="Header"/>
        <w:numPr>
          <w:ilvl w:val="0"/>
          <w:numId w:val="3"/>
        </w:numPr>
        <w:tabs>
          <w:tab w:val="clear" w:pos="4320"/>
          <w:tab w:val="clear" w:pos="8640"/>
          <w:tab w:val="left" w:pos="1080" w:leader="none"/>
        </w:tabs>
        <w:ind w:hanging="360" w:start="1080" w:end="0"/>
        <w:rPr>
          <w:bCs/>
          <w:color w:val="333399"/>
        </w:rPr>
      </w:pPr>
      <w:r>
        <w:rPr>
          <w:bCs/>
          <w:color w:val="333399"/>
        </w:rPr>
        <w:t xml:space="preserve">FGT filed Phase VI expansion with FERC this week that will boost system capacity by 121 MMcf/day and add another 33 miles of pipe. Construction is expected to begin in late 2002 with phased in-service of June 1, 2003 and November 1, 2003. </w:t>
      </w:r>
    </w:p>
    <w:p>
      <w:pPr>
        <w:pStyle w:val="Header"/>
        <w:numPr>
          <w:ilvl w:val="0"/>
          <w:numId w:val="1"/>
        </w:numPr>
        <w:tabs>
          <w:tab w:val="clear" w:pos="4320"/>
          <w:tab w:val="clear" w:pos="8640"/>
        </w:tabs>
        <w:rPr>
          <w:bCs/>
          <w:color w:val="333399"/>
        </w:rPr>
      </w:pPr>
      <w:r>
        <w:rPr>
          <w:b/>
          <w:color w:val="333399"/>
        </w:rPr>
        <w:t>Northern Natural</w:t>
      </w:r>
    </w:p>
    <w:p>
      <w:pPr>
        <w:pStyle w:val="Header"/>
        <w:numPr>
          <w:ilvl w:val="0"/>
          <w:numId w:val="4"/>
        </w:numPr>
        <w:tabs>
          <w:tab w:val="clear" w:pos="4320"/>
          <w:tab w:val="clear" w:pos="8640"/>
          <w:tab w:val="left" w:pos="1080" w:leader="none"/>
        </w:tabs>
        <w:ind w:hanging="360" w:start="1080" w:end="0"/>
        <w:rPr>
          <w:bCs/>
          <w:color w:val="333399"/>
        </w:rPr>
      </w:pPr>
      <w:r>
        <w:rPr>
          <w:bCs/>
          <w:color w:val="333399"/>
        </w:rPr>
        <w:t>Accepted cancellation of rate schedule T-12, CP01-413</w:t>
      </w:r>
    </w:p>
    <w:p>
      <w:pPr>
        <w:pStyle w:val="Header"/>
        <w:numPr>
          <w:ilvl w:val="0"/>
          <w:numId w:val="4"/>
        </w:numPr>
        <w:tabs>
          <w:tab w:val="clear" w:pos="4320"/>
          <w:tab w:val="clear" w:pos="8640"/>
          <w:tab w:val="left" w:pos="1080" w:leader="none"/>
        </w:tabs>
        <w:ind w:hanging="360" w:start="1080" w:end="0"/>
        <w:rPr>
          <w:bCs/>
          <w:color w:val="333399"/>
        </w:rPr>
      </w:pPr>
      <w:r>
        <w:rPr>
          <w:bCs/>
          <w:color w:val="333399"/>
        </w:rPr>
        <w:t>Suspends revised tariff sheets to implement a fixed Carlton surcharge of $0.0175 per MMBtu according to a settlement with customers. Northern Municipal Distributors and Midwest Region Gas Task Force protest part of Northern’s filing objecting to the small customer buyout surcharge of $0.19 per MMBtu for future winter heating seasons. Northern will delete this language as unnecessary in implementing the Carlton surcharge. RP01-382</w:t>
      </w:r>
    </w:p>
    <w:p>
      <w:pPr>
        <w:pStyle w:val="Header"/>
        <w:numPr>
          <w:ilvl w:val="0"/>
          <w:numId w:val="1"/>
        </w:numPr>
        <w:tabs>
          <w:tab w:val="clear" w:pos="4320"/>
          <w:tab w:val="clear" w:pos="8640"/>
        </w:tabs>
        <w:rPr>
          <w:bCs/>
          <w:color w:val="333399"/>
        </w:rPr>
      </w:pPr>
      <w:r>
        <w:rPr>
          <w:b/>
          <w:color w:val="333399"/>
        </w:rPr>
        <w:t>Transwestern</w:t>
      </w:r>
    </w:p>
    <w:p>
      <w:pPr>
        <w:pStyle w:val="Header"/>
        <w:numPr>
          <w:ilvl w:val="0"/>
          <w:numId w:val="5"/>
        </w:numPr>
        <w:tabs>
          <w:tab w:val="clear" w:pos="4320"/>
          <w:tab w:val="clear" w:pos="8640"/>
          <w:tab w:val="left" w:pos="1080" w:leader="none"/>
        </w:tabs>
        <w:ind w:hanging="360" w:start="1080" w:end="0"/>
        <w:rPr>
          <w:bCs/>
          <w:color w:val="333399"/>
        </w:rPr>
      </w:pPr>
      <w:r>
        <w:rPr>
          <w:bCs/>
          <w:color w:val="333399"/>
        </w:rPr>
        <w:t>Granted limited extension of briefing dates as requested by Indicated Shippers and the CPUC on November 9. The date for filing exceptions to the initial decision is extended to November 15. RP97-288</w:t>
      </w:r>
    </w:p>
    <w:p>
      <w:pPr>
        <w:pStyle w:val="Header"/>
        <w:tabs>
          <w:tab w:val="clear" w:pos="4320"/>
          <w:tab w:val="clear" w:pos="8640"/>
        </w:tabs>
        <w:rPr>
          <w:bCs/>
          <w:shadow/>
          <w:color w:val="333399"/>
        </w:rPr>
      </w:pPr>
      <w:r>
        <w:rPr>
          <w:bCs/>
          <w:shadow/>
          <w:color w:val="333399"/>
        </w:rPr>
      </w:r>
    </w:p>
    <w:p>
      <w:pPr>
        <w:pStyle w:val="Header"/>
        <w:tabs>
          <w:tab w:val="clear" w:pos="4320"/>
          <w:tab w:val="clear" w:pos="8640"/>
        </w:tabs>
        <w:jc w:val="center"/>
        <w:rPr>
          <w:b/>
          <w:shadow/>
          <w:color w:val="333399"/>
        </w:rPr>
      </w:pPr>
      <w:r>
        <w:rPr>
          <w:b/>
          <w:shadow/>
          <w:color w:val="333399"/>
        </w:rPr>
        <w:t>Specific FERC Cases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Alaska Pipeline Moves Forward with Memorandum of Understanding Between U.S. and Canadian Firms. </w:t>
      </w:r>
      <w:r>
        <w:rPr>
          <w:bCs/>
          <w:color w:val="333399"/>
        </w:rPr>
        <w:t xml:space="preserve">Six major energy companies (Enron, Williams, Duke Energy, Sempra Energy, PG&amp;E and El Paso) and three Canadian firms (TransCanada, Westcoast Energy and Foothills Pipe Lines) signed a MOU in which they state the planning of developing a proposal to transport Alaska’s North Slope gas. A proposal may be sent to the North Slope producers as early as six weeks. This is a renewal of intent to build a vital natural gas infrastructure from the Alaska North Slope to Canada and to the lower 48 states. The parties have agreed to settle their claims to $4 billion in costs, plus interest that was spent in 1977 in developing the Alaska Natural Gas Transportation System (ANGTS) project. The Alaska Highway project stretches more than 1,700 miles. The parties signing the agreement are the original partners in the Alaskan Northwest Natural Gas Transportation Co. (ANNGTC), which was designated by Congress to construct and operate the Alaska segment of the ANGTS in 1977. ANNGTC already holds a FERC certificate as well as several other federal permits and this framework provides for expedited approval of the remaining permits necessary to proceed with construction. The Canadian portion of the pipeline also has an expedited regulatory framework.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Cove Point LNG Order Reconsiders Order of October 12. </w:t>
      </w:r>
      <w:r>
        <w:rPr>
          <w:bCs/>
          <w:color w:val="333399"/>
        </w:rPr>
        <w:t xml:space="preserve">FERC has determined on its own motion that it is in the public interest to reconsider its October 12 decision. The FERC order came just days after Maryland Sen. Barbara Mikulski denounced the agency’s post-Sept. 11 approval of the planned re-opening and expansion of the LNG import facility in Maryland. It would permit “flammable” LNG to be imported to a site within four miles of a nuclear plant in the state. Mikulski demanded that FERC Chairman Pat Wood review the agency’s permitting process and its Cove Point ruling. At issue is the order giving Williams the green light to re-start the Cove Point plant’s LNG import services by April 1, 2002 and to begin construction of a fifth LNG storage tank to boost capacity to 7.8 Bcf. The 850,000 barrel tank has an in-service date of September 1, 2003. The public is invited to comment or express concerns relating to the reactivation of Cove Point’s LNG facilities and what effect it may have on national security interests. Additionally, staff will conduct a technical conference to be held today. </w:t>
      </w:r>
      <w:hyperlink r:id="rId5">
        <w:r>
          <w:rPr>
            <w:rStyle w:val="Hyperlink"/>
            <w:bCs/>
          </w:rPr>
          <w:t>CP01-76</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Trunkline Gas, Trunkline Field Services Order Denies Rehearing on Abandonment. </w:t>
      </w:r>
      <w:r>
        <w:rPr>
          <w:bCs/>
          <w:color w:val="333399"/>
        </w:rPr>
        <w:t xml:space="preserve">FERC issued an order denying Conoco, Dominion Exploration, Forest Oil and Houston Exploration companies’ requests for rehearing of the abandonment of facilities operated by Trunkline Gas. By acquiring these facilities, Trunkline Field Services would engage in gathering, not transmission and be exempt from FERC jurisdiction. The producers think FERC should define offshore gathering facilities as those lines that carry gas from a wellhead to a point where the gas is first separated to remove free water, with all facilities downstream of that point of separation defined as jurisdictional. All Trunkline’s facilities are downstream of platforms in which water is removed from the gas stream. FERC responds that assessing Trunkline’s facilities considered evidence of the facilities’ primary function (see </w:t>
      </w:r>
      <w:r>
        <w:rPr>
          <w:bCs/>
          <w:i/>
          <w:iCs/>
          <w:color w:val="333399"/>
        </w:rPr>
        <w:t>Sea Robin</w:t>
      </w:r>
      <w:r>
        <w:rPr>
          <w:bCs/>
          <w:color w:val="333399"/>
        </w:rPr>
        <w:t xml:space="preserve">) but not all factors pointed to the same primary function in this case. Therefore, FERC weighed each factor to balance the results and concluded the facilities were non-jurisdictional. Responding to the issue about removing free water, FERC believes the primary function test is workable. </w:t>
      </w:r>
      <w:hyperlink r:id="rId6">
        <w:r>
          <w:rPr>
            <w:rStyle w:val="Hyperlink"/>
            <w:bCs/>
          </w:rPr>
          <w:t>CP97-83</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Colorado Interstate Gas Issued Notice of Intent for Environmental Assessment for Proposed Raton Basin 2002 Expansion Project. </w:t>
      </w:r>
      <w:r>
        <w:rPr>
          <w:bCs/>
          <w:color w:val="333399"/>
        </w:rPr>
        <w:t xml:space="preserve">FERC issued a NOI for an environmental assessment on CIG’s proposed Raton Basin 2002 Expansion project located in Colorado and Oklahoma. The project involves about 68 miles of pipeline in three looping segments. </w:t>
      </w:r>
      <w:hyperlink r:id="rId7">
        <w:r>
          <w:rPr>
            <w:rStyle w:val="Hyperlink"/>
            <w:bCs/>
          </w:rPr>
          <w:t>CP02-6</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2002 GRI Charges. </w:t>
      </w:r>
      <w:r>
        <w:rPr>
          <w:bCs/>
          <w:color w:val="333399"/>
        </w:rPr>
        <w:t xml:space="preserve">Both Great Lakes, RP02-45 and Natural Gas Pipeline, </w:t>
      </w:r>
      <w:hyperlink r:id="rId8">
        <w:r>
          <w:rPr>
            <w:rStyle w:val="Hyperlink"/>
            <w:bCs/>
          </w:rPr>
          <w:t>RP02-41</w:t>
        </w:r>
      </w:hyperlink>
      <w:r>
        <w:rPr>
          <w:bCs/>
          <w:color w:val="333399"/>
        </w:rPr>
        <w:t xml:space="preserve"> have filed to implement the GRI surcharges effective January 1, 2002.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Maritimes &amp; Northeast Pipeline, Algonquin Gas and Texas Eastern Phase III Hubline Project. </w:t>
      </w:r>
      <w:r>
        <w:rPr>
          <w:bCs/>
          <w:color w:val="333399"/>
        </w:rPr>
        <w:t xml:space="preserve">FERC issued a Notice of Availability of the Final Environmental Impact Statement for the pipeline project in Massachusetts and Connecticut. </w:t>
      </w:r>
      <w:hyperlink r:id="rId9">
        <w:r>
          <w:rPr>
            <w:rStyle w:val="Hyperlink"/>
            <w:bCs/>
          </w:rPr>
          <w:t>CP01-4</w:t>
        </w:r>
      </w:hyperlink>
    </w:p>
    <w:p>
      <w:pPr>
        <w:pStyle w:val="Header"/>
        <w:tabs>
          <w:tab w:val="clear" w:pos="4320"/>
          <w:tab w:val="clear" w:pos="8640"/>
        </w:tabs>
        <w:jc w:val="center"/>
        <w:rPr>
          <w:b/>
          <w:bCs/>
          <w:shadow/>
          <w:color w:val="333399"/>
        </w:rPr>
      </w:pPr>
      <w:r>
        <w:rPr>
          <w:b/>
          <w:bCs/>
          <w:shadow/>
          <w:color w:val="333399"/>
        </w:rPr>
      </w:r>
    </w:p>
    <w:p>
      <w:pPr>
        <w:pStyle w:val="Header"/>
        <w:tabs>
          <w:tab w:val="clear" w:pos="4320"/>
          <w:tab w:val="clear" w:pos="8640"/>
        </w:tabs>
        <w:jc w:val="center"/>
        <w:rPr>
          <w:b/>
          <w:shadow/>
          <w:color w:val="333399"/>
        </w:rPr>
      </w:pPr>
      <w:r>
        <w:rPr>
          <w:b/>
          <w:shadow/>
          <w:color w:val="333399"/>
        </w:rPr>
        <w:t>Legislative Matters</w:t>
      </w:r>
    </w:p>
    <w:p>
      <w:pPr>
        <w:pStyle w:val="Header"/>
        <w:tabs>
          <w:tab w:val="clear" w:pos="4320"/>
          <w:tab w:val="clear" w:pos="8640"/>
        </w:tabs>
        <w:rPr>
          <w:b/>
          <w:bCs/>
          <w:shadow/>
          <w:color w:val="333399"/>
        </w:rPr>
      </w:pPr>
      <w:r>
        <w:rPr>
          <w:b/>
          <w:bCs/>
          <w:shadow/>
          <w:color w:val="333399"/>
        </w:rPr>
      </w:r>
    </w:p>
    <w:p>
      <w:pPr>
        <w:pStyle w:val="Header"/>
        <w:numPr>
          <w:ilvl w:val="0"/>
          <w:numId w:val="1"/>
        </w:numPr>
        <w:tabs>
          <w:tab w:val="clear" w:pos="4320"/>
          <w:tab w:val="clear" w:pos="8640"/>
        </w:tabs>
        <w:rPr>
          <w:bCs/>
          <w:color w:val="333399"/>
        </w:rPr>
      </w:pPr>
      <w:r>
        <w:rPr>
          <w:b/>
          <w:color w:val="333399"/>
        </w:rPr>
        <w:t xml:space="preserve">Two Congressional Lawmakers Ask FERC to Deny Independence Pipeline’s Bid For Extension. </w:t>
      </w:r>
      <w:r>
        <w:rPr>
          <w:bCs/>
          <w:color w:val="333399"/>
        </w:rPr>
        <w:t xml:space="preserve">Two congressional lawmakers have called on FERC to deny Independence Pipeline’s bid for a further extension of its in-service date until November 2004. The Ohio Reps. state that the pipeline has a history of not meeting FERC’ clearly and well-established deadlines. Recently, Independence filed a request indicating that it needed more time because it still hadn’t obtained access to sections of its proposed right-of-way in Ohio due to significant landowner opposition and was far short of FERC requirements. This marks the third time Independence has sought an extension. This proposed 400-mile project has been entangled in a regulatory maze since it was first filed in March 1997 with landowners, state officials and congressional lawmakers. </w:t>
      </w:r>
    </w:p>
    <w:p>
      <w:pPr>
        <w:pStyle w:val="Header"/>
        <w:tabs>
          <w:tab w:val="clear" w:pos="4320"/>
          <w:tab w:val="clear" w:pos="8640"/>
        </w:tabs>
        <w:rPr>
          <w:b/>
          <w:bCs/>
          <w:shadow/>
          <w:color w:val="333399"/>
        </w:rPr>
      </w:pPr>
      <w:r>
        <w:rPr>
          <w:b/>
          <w:bCs/>
          <w:shadow/>
          <w:color w:val="333399"/>
        </w:rPr>
      </w:r>
    </w:p>
    <w:sectPr>
      <w:footerReference w:type="default" r:id="rId10"/>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Nov-16.doc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ips.ferc.gov/Q/CIPS/MISC/M_MS/MS111501.000.TXT" TargetMode="External"/><Relationship Id="rId3" Type="http://schemas.openxmlformats.org/officeDocument/2006/relationships/hyperlink" Target="http://www.ferc.fed.us/PUBLIC/ISD/Sunshine.htm" TargetMode="External"/><Relationship Id="rId4" Type="http://schemas.openxmlformats.org/officeDocument/2006/relationships/hyperlink" Target="http://cips.ferc.gov/Q/CIPS/RULES/RM/RM00-12.00D.TXT" TargetMode="External"/><Relationship Id="rId5" Type="http://schemas.openxmlformats.org/officeDocument/2006/relationships/hyperlink" Target="http://cips.ferc.gov/Q/CIPS/GAS/CP/CP01-76.00L.TXT" TargetMode="External"/><Relationship Id="rId6" Type="http://schemas.openxmlformats.org/officeDocument/2006/relationships/hyperlink" Target="http://cips.ferc.gov/Q/CIPS/GAS/CP/CP97-83.00E.TXT" TargetMode="External"/><Relationship Id="rId7" Type="http://schemas.openxmlformats.org/officeDocument/2006/relationships/hyperlink" Target="http://cips.ferc.gov/Q/CIPS/GAS/CP/CP02-6.00A.TXT" TargetMode="External"/><Relationship Id="rId8" Type="http://schemas.openxmlformats.org/officeDocument/2006/relationships/hyperlink" Target="http://cips.ferc.gov/Q/CIPS/GAS/RP/RP02-41.000.TXT" TargetMode="External"/><Relationship Id="rId9" Type="http://schemas.openxmlformats.org/officeDocument/2006/relationships/hyperlink" Target="http://cips.ferc.gov/Q/CIPS/GAS/CP/CP01-04.00A.TXT"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2001-11-16T14:42:00Z</dcterms:created>
  <dc:creator>jbutler</dc:creator>
  <dc:description/>
  <dc:language>en-CA</dc:language>
  <cp:lastModifiedBy>jbutler</cp:lastModifiedBy>
  <dcterms:modified xsi:type="dcterms:W3CDTF">2001-11-16T20:43:00Z</dcterms:modified>
  <cp:revision>9</cp:revision>
  <dc:subject/>
  <dc:title>General FERC Matters</dc:title>
</cp:coreProperties>
</file>