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NATIONAL CENTER FOR STATE COURTS</w:t>
      </w:r>
    </w:p>
    <w:p>
      <w:pPr>
        <w:pStyle w:val="Normal"/>
        <w:rPr>
          <w:b/>
          <w:bCs/>
        </w:rPr>
      </w:pPr>
      <w:r>
        <w:rPr>
          <w:b/>
          <w:bCs/>
        </w:rPr>
        <w:t>General Counsel Committee Meeting</w:t>
      </w:r>
    </w:p>
    <w:p>
      <w:pPr>
        <w:pStyle w:val="Normal"/>
        <w:rPr/>
      </w:pPr>
      <w:r>
        <w:rPr/>
        <w:t>November 15, 2001  (3:00-4:30 pm)</w:t>
      </w:r>
    </w:p>
    <w:p>
      <w:pPr>
        <w:pStyle w:val="Normal"/>
        <w:rPr/>
      </w:pPr>
      <w:r>
        <w:rPr/>
        <w:t>Willard Inter-continental Hotel, Taylor Room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Participants</w:t>
      </w:r>
    </w:p>
    <w:p>
      <w:pPr>
        <w:pStyle w:val="Normal"/>
        <w:rPr>
          <w:sz w:val="20"/>
        </w:rPr>
      </w:pPr>
      <w:r>
        <w:rPr>
          <w:sz w:val="20"/>
        </w:rPr>
        <w:t>Invited General Counsels</w:t>
      </w:r>
    </w:p>
    <w:p>
      <w:pPr>
        <w:pStyle w:val="Normal"/>
        <w:rPr>
          <w:sz w:val="20"/>
        </w:rPr>
      </w:pPr>
      <w:r>
        <w:rPr>
          <w:sz w:val="20"/>
        </w:rPr>
        <w:t>Thomas A. Gottschalk, Co-chair, NCSC General Counsel Committee</w:t>
      </w:r>
    </w:p>
    <w:p>
      <w:pPr>
        <w:pStyle w:val="Normal"/>
        <w:rPr>
          <w:sz w:val="20"/>
        </w:rPr>
      </w:pPr>
      <w:r>
        <w:rPr>
          <w:sz w:val="20"/>
        </w:rPr>
        <w:t>R. William Ide III, Co-chair, NCSC General Counsel Committee</w:t>
      </w:r>
    </w:p>
    <w:p>
      <w:pPr>
        <w:pStyle w:val="BodyTextIndent"/>
        <w:rPr>
          <w:sz w:val="20"/>
        </w:rPr>
      </w:pPr>
      <w:r>
        <w:rPr>
          <w:sz w:val="20"/>
        </w:rPr>
        <w:t>Louise M. Parent, NCSC Board of Directors, liaison to General Counsel Committee</w:t>
      </w:r>
    </w:p>
    <w:p>
      <w:pPr>
        <w:pStyle w:val="BodyTextIndent"/>
        <w:rPr>
          <w:sz w:val="20"/>
        </w:rPr>
      </w:pPr>
      <w:r>
        <w:rPr>
          <w:sz w:val="20"/>
        </w:rPr>
      </w:r>
    </w:p>
    <w:p>
      <w:pPr>
        <w:pStyle w:val="BodyTextIndent"/>
        <w:rPr>
          <w:sz w:val="20"/>
        </w:rPr>
      </w:pPr>
      <w:r>
        <w:rPr>
          <w:sz w:val="20"/>
        </w:rPr>
        <w:t xml:space="preserve">Hon. Annice M. Wagner, Chief Judge, D.C. Court of Appeals; Chair, NCSC Board of Directors; </w:t>
      </w:r>
    </w:p>
    <w:p>
      <w:pPr>
        <w:pStyle w:val="BodyTextIndent"/>
        <w:ind w:hanging="0" w:end="0"/>
        <w:rPr>
          <w:sz w:val="20"/>
        </w:rPr>
      </w:pPr>
      <w:r>
        <w:rPr>
          <w:sz w:val="20"/>
        </w:rPr>
        <w:t xml:space="preserve">President, Conference of Chief  Justices (CCJ) 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Hon. Judith S. Kaye, Chief Judge of New York; NCSC Board of Directors; First Vice-chair, CCJ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 xml:space="preserve">Hon. Gerald W. VandeWalle, Chief Justice of North Dakota; Immediate Past Chair, NCSC Board; Immediate Past President, CCJ 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Hon. E. Norman Veasey, Chief Justice of Delaware; Past Chair, NCSC Board; Past President, CCJ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  <w:t>Hon. Roger K. Warren, NCSC President</w:t>
      </w:r>
    </w:p>
    <w:p>
      <w:pPr>
        <w:pStyle w:val="Normal"/>
        <w:ind w:hanging="720" w:start="72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I.</w:t>
        <w:tab/>
        <w:t>Introduction, objectives of the meeting</w:t>
        <w:tab/>
        <w:tab/>
        <w:tab/>
        <w:tab/>
        <w:tab/>
        <w:t>Gottschalk/Ide</w:t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rPr/>
      </w:pPr>
      <w:r>
        <w:rPr/>
        <w:t>II.</w:t>
        <w:tab/>
        <w:t>Priorities of the NCSC’s Civil Justice Reform Initiative</w:t>
        <w:tab/>
        <w:tab/>
        <w:tab/>
        <w:t>Roger Warren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Discovery</w:t>
      </w:r>
    </w:p>
    <w:p>
      <w:pPr>
        <w:pStyle w:val="Normal"/>
        <w:ind w:firstLine="360" w:start="720" w:end="0"/>
        <w:rPr/>
      </w:pPr>
      <w:r>
        <w:rPr/>
        <w:t>Best practices in judicial management</w:t>
        <w:tab/>
        <w:tab/>
        <w:tab/>
        <w:tab/>
      </w:r>
    </w:p>
    <w:p>
      <w:pPr>
        <w:pStyle w:val="Normal"/>
        <w:ind w:firstLine="360" w:start="720" w:end="0"/>
        <w:rPr/>
      </w:pPr>
      <w:r>
        <w:rPr/>
        <w:t>Model rules for electronic discovery</w:t>
        <w:tab/>
        <w:tab/>
        <w:tab/>
        <w:tab/>
        <w:tab/>
        <w:t>Tom Allman</w:t>
      </w:r>
    </w:p>
    <w:p>
      <w:pPr>
        <w:pStyle w:val="Normal"/>
        <w:ind w:firstLine="360" w:start="720" w:end="0"/>
        <w:rPr/>
      </w:pPr>
      <w:r>
        <w:rPr/>
        <w:t xml:space="preserve">Reducing costs </w:t>
      </w:r>
    </w:p>
    <w:p>
      <w:pPr>
        <w:pStyle w:val="Normal"/>
        <w:ind w:firstLine="360" w:start="72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Judicial selection </w:t>
      </w:r>
    </w:p>
    <w:p>
      <w:pPr>
        <w:pStyle w:val="Normal"/>
        <w:ind w:start="1080" w:end="0"/>
        <w:rPr/>
      </w:pPr>
      <w:r>
        <w:rPr/>
        <w:t>“</w:t>
      </w:r>
      <w:r>
        <w:rPr/>
        <w:t xml:space="preserve">Call to Action” at </w:t>
      </w:r>
      <w:hyperlink r:id="rId2">
        <w:r>
          <w:rPr>
            <w:rStyle w:val="Hyperlink"/>
          </w:rPr>
          <w:t>www.ncsc.dni.us/SummitCalltoAction.htm</w:t>
        </w:r>
      </w:hyperlink>
    </w:p>
    <w:p>
      <w:pPr>
        <w:pStyle w:val="Normal"/>
        <w:ind w:start="1080" w:end="0"/>
        <w:rPr/>
      </w:pPr>
      <w:r>
        <w:rPr/>
        <w:t>NCSC Symposium: Judicial Campaign Conduct and the First Amendment</w:t>
      </w:r>
    </w:p>
    <w:p>
      <w:pPr>
        <w:pStyle w:val="Normal"/>
        <w:rPr>
          <w:sz w:val="12"/>
        </w:rPr>
      </w:pPr>
      <w:r>
        <w:rPr>
          <w:sz w:val="12"/>
        </w:rPr>
        <w:tab/>
        <w:tab/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numPr>
          <w:ilvl w:val="0"/>
          <w:numId w:val="2"/>
        </w:numPr>
        <w:rPr/>
      </w:pPr>
      <w:r>
        <w:rPr/>
        <w:t>Complex litigation</w:t>
        <w:tab/>
        <w:tab/>
        <w:tab/>
        <w:tab/>
        <w:tab/>
        <w:tab/>
        <w:tab/>
        <w:t>Norm Veasey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Science and the law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III.</w:t>
        <w:tab/>
        <w:t>General Counsel Committee Statement of Purpose</w:t>
        <w:tab/>
        <w:tab/>
        <w:tab/>
        <w:t>Tom Gottschalk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IV.</w:t>
        <w:tab/>
        <w:t>Next steps</w:t>
        <w:tab/>
        <w:tab/>
        <w:tab/>
        <w:tab/>
        <w:tab/>
        <w:tab/>
        <w:tab/>
        <w:tab/>
        <w:t>Tom Gottschalk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csc.dni.us/SummitCalltoAction.ht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2001-10-26T14:37:00Z</dcterms:created>
  <dc:creator>National Center</dc:creator>
  <dc:description/>
  <dc:language>en-CA</dc:language>
  <cp:lastModifiedBy>National Center</cp:lastModifiedBy>
  <dcterms:modified xsi:type="dcterms:W3CDTF">2001-10-26T14:39:00Z</dcterms:modified>
  <cp:revision>3</cp:revision>
  <dc:subject/>
  <dc:title>NATIONAL CENTER FOR STATE COURTS</dc:title>
</cp:coreProperties>
</file>