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Capital &amp; Trade Resources Corp. ("ECT")</w:t>
      </w:r>
    </w:p>
    <w:p>
      <w:pPr>
        <w:pStyle w:val="Heading2"/>
        <w:ind w:hanging="0" w:start="0"/>
        <w:rPr/>
      </w:pPr>
      <w:r>
        <w:rPr/>
        <w:t>Outstanding Brokerage Agreements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numPr>
          <w:ilvl w:val="0"/>
          <w:numId w:val="10"/>
        </w:numPr>
        <w:rPr/>
      </w:pPr>
      <w:r>
        <w:rPr/>
        <w:t xml:space="preserve">Customer Agreement for purchase or sale of commodities dated August 6, 1999,between </w:t>
      </w:r>
      <w:r>
        <w:rPr>
          <w:b/>
        </w:rPr>
        <w:t>ADM Investor Services, Inc.</w:t>
      </w:r>
      <w:r>
        <w:rPr/>
        <w:t xml:space="preserve"> and ECT.</w:t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Agreement, undated and unsigned, between </w:t>
      </w:r>
      <w:r>
        <w:rPr>
          <w:b/>
          <w:sz w:val="24"/>
        </w:rPr>
        <w:t>The Bear Stearns Companies Inc</w:t>
      </w:r>
      <w:r>
        <w:rPr>
          <w:sz w:val="24"/>
        </w:rPr>
        <w:t>.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Customer Commodity Option Agreement dated August 31, 1993, between </w:t>
      </w:r>
      <w:r>
        <w:rPr>
          <w:b/>
          <w:sz w:val="24"/>
        </w:rPr>
        <w:t>Bear Stearns Securities Corp</w:t>
      </w:r>
      <w:r>
        <w:rPr>
          <w:sz w:val="24"/>
        </w:rPr>
        <w:t>. and ECT.  Supplements both the Commodity Futures Customer Agreement and the Futures Customer Agreement for Institutional/Commercial Accounts.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January 29, 1999, between </w:t>
      </w:r>
      <w:r>
        <w:rPr>
          <w:b/>
          <w:sz w:val="24"/>
        </w:rPr>
        <w:t>BT Alex Brown Incorporated</w:t>
      </w:r>
      <w:r>
        <w:rPr>
          <w:sz w:val="24"/>
        </w:rPr>
        <w:t xml:space="preserve">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Commodity Account Agreement dated March 17, 1993, between </w:t>
      </w:r>
      <w:r>
        <w:rPr>
          <w:b/>
          <w:sz w:val="24"/>
        </w:rPr>
        <w:t>Cargill Investor Services, Inc</w:t>
      </w:r>
      <w:r>
        <w:rPr>
          <w:sz w:val="24"/>
        </w:rPr>
        <w:t>.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Futures Customer Agreement dated may 16, 1996, between </w:t>
      </w:r>
      <w:r>
        <w:rPr>
          <w:b/>
          <w:sz w:val="24"/>
        </w:rPr>
        <w:t>Daiwa Securities America Inc.</w:t>
      </w:r>
      <w:r>
        <w:rPr>
          <w:sz w:val="24"/>
        </w:rPr>
        <w:t xml:space="preserve">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Futures Customer Agreement, undated, between </w:t>
      </w:r>
      <w:r>
        <w:rPr>
          <w:b/>
          <w:sz w:val="24"/>
        </w:rPr>
        <w:t>Dean Witter Reynolds Inc.</w:t>
      </w:r>
      <w:r>
        <w:rPr>
          <w:sz w:val="24"/>
        </w:rPr>
        <w:t xml:space="preserve"> and ECT.</w:t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7a</w:t>
        <w:tab/>
        <w:t xml:space="preserve">Futures Affirmative Consent Agreement dated July 31, 1997, advising that </w:t>
      </w:r>
      <w:r>
        <w:rPr>
          <w:b/>
          <w:sz w:val="24"/>
        </w:rPr>
        <w:t>Dean Witter Reynolds Inc.</w:t>
      </w:r>
      <w:r>
        <w:rPr>
          <w:sz w:val="24"/>
        </w:rPr>
        <w:t xml:space="preserve"> has agreed to sell its institutional futures business to Carr Futures Inc.  Futures account transferred to Carr after October 31, 1997.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February 11, 1998 between </w:t>
      </w:r>
      <w:r>
        <w:rPr>
          <w:b/>
          <w:sz w:val="24"/>
        </w:rPr>
        <w:t>Donaldson, Lufkin &amp; Jenrette Securities Corporation</w:t>
      </w:r>
      <w:r>
        <w:rPr>
          <w:sz w:val="24"/>
        </w:rPr>
        <w:t xml:space="preserve"> and ECT clearing through Bear Stearns.</w:t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8a.</w:t>
        <w:tab/>
        <w:t xml:space="preserve">Agreement for Prime Brokerage Clearance Services dated February 11, 1998 between </w:t>
      </w:r>
      <w:r>
        <w:rPr>
          <w:b/>
          <w:sz w:val="24"/>
        </w:rPr>
        <w:t>Donaldson</w:t>
      </w:r>
      <w:r>
        <w:rPr>
          <w:b/>
        </w:rPr>
        <w:t xml:space="preserve"> </w:t>
      </w:r>
      <w:r>
        <w:rPr>
          <w:b/>
          <w:sz w:val="24"/>
        </w:rPr>
        <w:t>Lufkin &amp; Jenrette Securities Corporatio</w:t>
      </w:r>
      <w:r>
        <w:rPr>
          <w:sz w:val="24"/>
        </w:rPr>
        <w:t>n and ECT clearing through Morgan Stanley.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Customer Agreement dated April 19, 1993 between </w:t>
      </w:r>
      <w:r>
        <w:rPr>
          <w:b/>
          <w:sz w:val="24"/>
        </w:rPr>
        <w:t>E.D. &amp; F. Man International Futures Inc.</w:t>
      </w:r>
      <w:r>
        <w:rPr>
          <w:sz w:val="24"/>
        </w:rPr>
        <w:t xml:space="preserve">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Customer Agreement dated August 2, 1990 between </w:t>
      </w:r>
      <w:r>
        <w:rPr>
          <w:b/>
          <w:sz w:val="24"/>
        </w:rPr>
        <w:t>Gerald Inc.</w:t>
      </w:r>
      <w:r>
        <w:rPr>
          <w:sz w:val="24"/>
        </w:rPr>
        <w:t xml:space="preserve">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10"/>
        </w:numPr>
        <w:spacing w:before="0" w:after="240"/>
        <w:rPr/>
      </w:pPr>
      <w:r>
        <w:rPr/>
        <w:t xml:space="preserve">OTC Option Transactions Agreement dated February 1998 between </w:t>
      </w:r>
      <w:r>
        <w:rPr>
          <w:b/>
        </w:rPr>
        <w:t>Goldman Sachs &amp; Co.</w:t>
      </w:r>
      <w:r>
        <w:rPr/>
        <w:t xml:space="preserve"> and ECT.</w:t>
      </w:r>
    </w:p>
    <w:p>
      <w:pPr>
        <w:pStyle w:val="Normal"/>
        <w:numPr>
          <w:ilvl w:val="0"/>
          <w:numId w:val="10"/>
        </w:numPr>
        <w:spacing w:before="0" w:after="240"/>
        <w:jc w:val="both"/>
        <w:rPr>
          <w:sz w:val="24"/>
        </w:rPr>
      </w:pPr>
      <w:r>
        <w:rPr>
          <w:sz w:val="24"/>
        </w:rPr>
        <w:t xml:space="preserve">Corporate Account Agreement dated 12/3/99 between </w:t>
      </w:r>
      <w:r>
        <w:rPr>
          <w:b/>
          <w:sz w:val="24"/>
        </w:rPr>
        <w:t>Goldman Sachs &amp; Co.</w:t>
      </w:r>
      <w:r>
        <w:rPr>
          <w:sz w:val="24"/>
        </w:rPr>
        <w:t xml:space="preserve"> and ENA.</w:t>
      </w:r>
    </w:p>
    <w:p>
      <w:pPr>
        <w:pStyle w:val="Normal"/>
        <w:numPr>
          <w:ilvl w:val="0"/>
          <w:numId w:val="10"/>
        </w:numPr>
        <w:spacing w:before="0" w:after="240"/>
        <w:jc w:val="both"/>
        <w:rPr>
          <w:sz w:val="24"/>
        </w:rPr>
      </w:pPr>
      <w:r>
        <w:rPr>
          <w:sz w:val="24"/>
        </w:rPr>
        <w:t xml:space="preserve">Institutional Account Agreement Commodities, Futures Options and Foreign Currency Options dated August 18, 1993 between </w:t>
      </w:r>
      <w:r>
        <w:rPr>
          <w:b/>
          <w:sz w:val="24"/>
        </w:rPr>
        <w:t>HSBC Futures, Inc.</w:t>
      </w:r>
      <w:r>
        <w:rPr>
          <w:sz w:val="24"/>
        </w:rPr>
        <w:t xml:space="preserve"> (formerly CM&amp;M Futures Inc.) and ECT.</w:t>
      </w:r>
    </w:p>
    <w:p>
      <w:pPr>
        <w:pStyle w:val="Normal"/>
        <w:numPr>
          <w:ilvl w:val="0"/>
          <w:numId w:val="10"/>
        </w:numPr>
        <w:spacing w:before="0" w:after="240"/>
        <w:jc w:val="both"/>
        <w:rPr>
          <w:sz w:val="24"/>
        </w:rPr>
      </w:pPr>
      <w:r>
        <w:rPr>
          <w:sz w:val="24"/>
        </w:rPr>
        <w:t xml:space="preserve">Agreement for Prime Brokerage Clearance Services dated Nov. 21, 1997 between </w:t>
      </w:r>
      <w:r>
        <w:rPr>
          <w:b/>
          <w:sz w:val="24"/>
        </w:rPr>
        <w:t>HSBC Securities, Inc.</w:t>
      </w:r>
      <w:r>
        <w:rPr>
          <w:sz w:val="24"/>
        </w:rPr>
        <w:t xml:space="preserve"> and ECT.</w:t>
      </w:r>
    </w:p>
    <w:p>
      <w:pPr>
        <w:pStyle w:val="Normal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November 14, 1997 between </w:t>
      </w:r>
      <w:r>
        <w:rPr>
          <w:b/>
          <w:sz w:val="24"/>
        </w:rPr>
        <w:t xml:space="preserve">Instinet Corporation </w:t>
      </w:r>
      <w:r>
        <w:rPr>
          <w:sz w:val="24"/>
        </w:rPr>
        <w:t>and ECT.</w:t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15a.</w:t>
        <w:tab/>
        <w:t xml:space="preserve">Cross Network User Agreement dated November 14, 1997 between </w:t>
      </w:r>
      <w:r>
        <w:rPr>
          <w:b/>
          <w:sz w:val="24"/>
        </w:rPr>
        <w:t>Instinet Corporation</w:t>
      </w:r>
      <w:r>
        <w:rPr>
          <w:sz w:val="24"/>
        </w:rPr>
        <w:t xml:space="preserve"> and ECT.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16.</w:t>
        <w:tab/>
        <w:t xml:space="preserve">Futures Customer Agreement dated March 17, 1993 between </w:t>
      </w:r>
      <w:r>
        <w:rPr>
          <w:b/>
          <w:sz w:val="24"/>
        </w:rPr>
        <w:t>Merrill Lynch Futures Inc.</w:t>
      </w:r>
      <w:r>
        <w:rPr>
          <w:sz w:val="24"/>
        </w:rPr>
        <w:t xml:space="preserve"> and ECT.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17.</w:t>
        <w:tab/>
        <w:t>Institutional Option Agreement dated January 5, 1999 between</w:t>
      </w:r>
      <w:r>
        <w:rPr>
          <w:b/>
          <w:sz w:val="24"/>
        </w:rPr>
        <w:t xml:space="preserve"> Morgan Stanley &amp; Co. Incorporated</w:t>
      </w:r>
      <w:r>
        <w:rPr>
          <w:sz w:val="24"/>
        </w:rPr>
        <w:t xml:space="preserve"> and ECT.  (Not signed by Morgan Stanley.)</w:t>
      </w:r>
    </w:p>
    <w:p>
      <w:pPr>
        <w:pStyle w:val="BodyText"/>
        <w:ind w:hanging="720" w:start="720" w:end="0"/>
        <w:rPr/>
      </w:pPr>
      <w:r>
        <w:rPr/>
        <w:t>17a.</w:t>
        <w:tab/>
        <w:t xml:space="preserve">Margin Lending Agreement dated August 21, 1997 between </w:t>
      </w:r>
      <w:r>
        <w:rPr>
          <w:b/>
        </w:rPr>
        <w:t>Morgan Stanley &amp; Co. International Limited, Morgan Stanley &amp; Co. Incorporated</w:t>
      </w:r>
      <w:r>
        <w:rPr/>
        <w:t xml:space="preserve"> and ECT.  (Not signed by Morgan Stanley.)</w:t>
      </w:r>
    </w:p>
    <w:p>
      <w:pPr>
        <w:pStyle w:val="BodyText"/>
        <w:ind w:hanging="720" w:start="720" w:end="0"/>
        <w:rPr/>
      </w:pPr>
      <w:r>
        <w:rPr/>
      </w:r>
    </w:p>
    <w:p>
      <w:pPr>
        <w:pStyle w:val="BodyText"/>
        <w:numPr>
          <w:ilvl w:val="0"/>
          <w:numId w:val="5"/>
        </w:numPr>
        <w:rPr/>
      </w:pPr>
      <w:r>
        <w:rPr/>
        <w:t xml:space="preserve">Overseas Securities Lender's Agreement dated August 22, 1997 </w:t>
      </w:r>
      <w:r>
        <w:rPr>
          <w:b/>
        </w:rPr>
        <w:t xml:space="preserve">between Morgan Stanley &amp; Co. International Limited </w:t>
      </w:r>
      <w:r>
        <w:rPr/>
        <w:t>and ECT.</w:t>
      </w:r>
    </w:p>
    <w:p>
      <w:pPr>
        <w:pStyle w:val="BodyText"/>
        <w:ind w:hanging="720" w:start="720" w:end="0"/>
        <w:rPr/>
      </w:pPr>
      <w:r>
        <w:rPr/>
        <w:t>18a.</w:t>
        <w:tab/>
        <w:t xml:space="preserve">Margins Lending Agreement dated August 21, 1997 between </w:t>
      </w:r>
      <w:r>
        <w:rPr>
          <w:b/>
        </w:rPr>
        <w:t xml:space="preserve">Morgan Stanley &amp; Co. International Limited, Morgan Stanley &amp; Co. Incorporated </w:t>
      </w:r>
      <w:r>
        <w:rPr/>
        <w:t>and ECT.</w:t>
      </w:r>
    </w:p>
    <w:p>
      <w:pPr>
        <w:pStyle w:val="BodyText"/>
        <w:rPr/>
      </w:pPr>
      <w:r>
        <w:rPr/>
      </w:r>
    </w:p>
    <w:p>
      <w:pPr>
        <w:pStyle w:val="BodyTextIndent"/>
        <w:tabs>
          <w:tab w:val="clear" w:pos="720"/>
        </w:tabs>
        <w:rPr/>
      </w:pPr>
      <w:r>
        <w:rPr/>
        <w:t>19.</w:t>
        <w:tab/>
        <w:t xml:space="preserve">Agreement for Prime Brokerage Clearance Services dated November 21, 1997 between </w:t>
      </w:r>
      <w:r>
        <w:rPr>
          <w:b/>
        </w:rPr>
        <w:t>Neuberger &amp; Berman, LLC</w:t>
      </w:r>
      <w:r>
        <w:rPr/>
        <w:t xml:space="preserve"> and ECT.  (Clearing through Bear Stearns Securities Corporation.)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720"/>
        </w:tabs>
        <w:rPr/>
      </w:pPr>
      <w:r>
        <w:rPr/>
        <w:t>20.</w:t>
        <w:tab/>
        <w:t xml:space="preserve">Agreement for Prime Brokerage Clearance Services dated November 21, 1997 between </w:t>
      </w:r>
      <w:r>
        <w:rPr>
          <w:b/>
        </w:rPr>
        <w:t>Neuberger &amp; Berman, LLC</w:t>
      </w:r>
      <w:r>
        <w:rPr/>
        <w:t xml:space="preserve"> and ECT.  (Clearing through Morgan Stanley &amp; Co. Incorporated.)</w:t>
      </w:r>
    </w:p>
    <w:p>
      <w:pPr>
        <w:pStyle w:val="BodyTextIndent"/>
        <w:tabs>
          <w:tab w:val="clear" w:pos="720"/>
        </w:tabs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Connection to OM's International Broking Service dated September 30, 1997 between </w:t>
      </w:r>
      <w:r>
        <w:rPr>
          <w:b/>
        </w:rPr>
        <w:t>OM Stockholm AB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Corporate Hedge Client Agreement dated August 13, 1993 between </w:t>
      </w:r>
      <w:r>
        <w:rPr>
          <w:b/>
        </w:rPr>
        <w:t xml:space="preserve">PaineWebber Incorporated </w:t>
      </w:r>
      <w:r>
        <w:rPr/>
        <w:t>and ECT.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23.</w:t>
        <w:tab/>
        <w:t xml:space="preserve">Customer Agreement dated April 21, 1992 between </w:t>
      </w:r>
      <w:r>
        <w:rPr>
          <w:b/>
        </w:rPr>
        <w:t>Paribas Futures, Inc.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Institutional Futures Account Agreement dated March 27, 1997 between </w:t>
      </w:r>
      <w:r>
        <w:rPr>
          <w:b/>
        </w:rPr>
        <w:t>Prudential Securities Incorporated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Corporate Customer Agreement dated March 11, 1998 between </w:t>
      </w:r>
      <w:r>
        <w:rPr>
          <w:b/>
        </w:rPr>
        <w:t>Refco, Inc.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Prime Brokerage Customer Agreement dated July 1, 1999 </w:t>
      </w:r>
      <w:r>
        <w:rPr>
          <w:b/>
        </w:rPr>
        <w:t>between Sanford C. Bernstein &amp; Co., Inc.</w:t>
      </w:r>
      <w:r>
        <w:rPr/>
        <w:t xml:space="preserve"> and ECT.  (Clearing through Bear Stearns Securities Corporation.)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Prime Brokerage Customer Agreement dated July 1, 1999 between </w:t>
      </w:r>
      <w:r>
        <w:rPr>
          <w:b/>
        </w:rPr>
        <w:t>Sanford C. Bernstein &amp; Co., Inc.</w:t>
      </w:r>
      <w:r>
        <w:rPr/>
        <w:t xml:space="preserve"> and ECT.  (Clearing through Morgan Stanley &amp; Co. Incorporated.)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Commodity Agreement dated April 30, 1998 between </w:t>
      </w:r>
      <w:r>
        <w:rPr>
          <w:b/>
        </w:rPr>
        <w:t>Smith Barney Inc.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Customer Futures and Options Agreement dated April 22, 1999 between </w:t>
      </w:r>
      <w:r>
        <w:rPr>
          <w:b/>
        </w:rPr>
        <w:t>Spear, Leeds &amp; Kellogg</w:t>
      </w:r>
      <w:r>
        <w:rPr/>
        <w:t xml:space="preserve"> and ECT.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Agreement for Services dated June 16, 1999 between </w:t>
      </w:r>
      <w:r>
        <w:rPr>
          <w:b/>
        </w:rPr>
        <w:t>Standard &amp; Poor's DRI</w:t>
      </w:r>
      <w:r>
        <w:rPr/>
        <w:t xml:space="preserve"> and ECT.</w:t>
      </w:r>
      <w:r>
        <w:br w:type="page"/>
      </w:r>
    </w:p>
    <w:p>
      <w:pPr>
        <w:pStyle w:val="BodyTextIndent"/>
        <w:tabs>
          <w:tab w:val="clear" w:pos="720"/>
        </w:tabs>
        <w:jc w:val="center"/>
        <w:rPr>
          <w:b/>
        </w:rPr>
      </w:pPr>
      <w:r>
        <w:rPr>
          <w:b/>
        </w:rPr>
        <w:t>ECT Investments, Inc. ("ECTI")</w:t>
      </w:r>
    </w:p>
    <w:p>
      <w:pPr>
        <w:pStyle w:val="Heading2"/>
        <w:ind w:hanging="0" w:start="0"/>
        <w:rPr/>
      </w:pPr>
      <w:r>
        <w:rPr/>
        <w:t>Outstanding Brokerage Agreements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Professional Account Agreement signed but not dated between </w:t>
      </w:r>
      <w:r>
        <w:rPr>
          <w:b/>
          <w:sz w:val="24"/>
        </w:rPr>
        <w:t>The Bear Sterns Companies Inc</w:t>
      </w:r>
      <w:r>
        <w:rPr>
          <w:sz w:val="24"/>
        </w:rPr>
        <w:t>.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June 3, 1996, </w:t>
      </w:r>
      <w:r>
        <w:rPr>
          <w:b/>
          <w:sz w:val="24"/>
        </w:rPr>
        <w:t>between Dean Witter Reynolds Inc.</w:t>
      </w:r>
      <w:r>
        <w:rPr>
          <w:sz w:val="24"/>
        </w:rPr>
        <w:t xml:space="preserve"> and ECTI. (No record in file for sale of services to "Carr".)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July 17, 1996 between </w:t>
      </w:r>
      <w:r>
        <w:rPr>
          <w:b/>
          <w:sz w:val="24"/>
        </w:rPr>
        <w:t>Donaldson, Lufkin &amp; Jenrette Securities Corporation</w:t>
      </w:r>
      <w:r>
        <w:rPr>
          <w:sz w:val="24"/>
        </w:rPr>
        <w:t xml:space="preserve"> and ECTI clearing through Bear Stearns.</w:t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3a.</w:t>
        <w:tab/>
        <w:t xml:space="preserve">Agreement for Prime Brokerage Clearance Services dated February 11, 1998 between </w:t>
      </w:r>
      <w:r>
        <w:rPr>
          <w:b/>
          <w:sz w:val="24"/>
        </w:rPr>
        <w:t>Donaldson</w:t>
      </w:r>
      <w:r>
        <w:rPr>
          <w:b/>
        </w:rPr>
        <w:t xml:space="preserve"> </w:t>
      </w:r>
      <w:r>
        <w:rPr>
          <w:b/>
          <w:sz w:val="24"/>
        </w:rPr>
        <w:t>Lufkin &amp; Jenrette Securities Corporation</w:t>
      </w:r>
      <w:r>
        <w:rPr>
          <w:sz w:val="24"/>
        </w:rPr>
        <w:t xml:space="preserve"> and ECTI clearing through Morgan Stanley.</w:t>
      </w:r>
    </w:p>
    <w:p>
      <w:pPr>
        <w:pStyle w:val="Normal"/>
        <w:ind w:hanging="720"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June 28, 1996 between </w:t>
      </w:r>
      <w:r>
        <w:rPr>
          <w:b/>
          <w:sz w:val="24"/>
        </w:rPr>
        <w:t>Furman Selz LLC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Client/Executing Broker Agreement for Prime Brokerage Services dated February 21, 1997 between </w:t>
      </w:r>
      <w:r>
        <w:rPr>
          <w:b/>
          <w:sz w:val="24"/>
        </w:rPr>
        <w:t>Goldman Sachs &amp; Co.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Corporate Account Agreement dated March 27, 1997 between </w:t>
      </w:r>
      <w:r>
        <w:rPr>
          <w:b/>
          <w:sz w:val="24"/>
        </w:rPr>
        <w:t>Goldman Sachs &amp; Co.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Corporate Account Agreement undated between </w:t>
      </w:r>
      <w:r>
        <w:rPr>
          <w:b/>
          <w:sz w:val="24"/>
        </w:rPr>
        <w:t>Goldman Sachs &amp; Co.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October 7, 1997 between </w:t>
      </w:r>
      <w:r>
        <w:rPr>
          <w:b/>
          <w:sz w:val="24"/>
        </w:rPr>
        <w:t>HSBC Securities, Inc</w:t>
      </w:r>
      <w:r>
        <w:rPr>
          <w:sz w:val="24"/>
        </w:rPr>
        <w:t>.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November 14, 1997 between </w:t>
      </w:r>
      <w:r>
        <w:rPr>
          <w:b/>
          <w:sz w:val="24"/>
        </w:rPr>
        <w:t xml:space="preserve">Instinet Corporation </w:t>
      </w:r>
      <w:r>
        <w:rPr>
          <w:sz w:val="24"/>
        </w:rPr>
        <w:t>and ECTI.</w:t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9a.</w:t>
        <w:tab/>
        <w:t xml:space="preserve">Cross Network User Agreement dated November 14, 1997 between </w:t>
      </w:r>
      <w:r>
        <w:rPr>
          <w:b/>
          <w:sz w:val="24"/>
        </w:rPr>
        <w:t>Instinet Corporation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July 24, 1996 between </w:t>
      </w:r>
      <w:r>
        <w:rPr>
          <w:b/>
          <w:sz w:val="24"/>
        </w:rPr>
        <w:t>J.P. Morgan Securities Inc.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Agreement for Prime Brokerage Clearance Services dated July 11, 1996 between </w:t>
      </w:r>
      <w:r>
        <w:rPr>
          <w:b/>
          <w:sz w:val="24"/>
        </w:rPr>
        <w:t>Merrill Lynch Pierce Fenner &amp; Smith</w:t>
      </w:r>
      <w:r>
        <w:rPr>
          <w:sz w:val="24"/>
        </w:rPr>
        <w:t xml:space="preserve"> and ECTI.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Institutional Option Agreement dated September 24, 1998 between </w:t>
      </w:r>
      <w:r>
        <w:rPr>
          <w:b/>
          <w:sz w:val="24"/>
        </w:rPr>
        <w:t xml:space="preserve">Morgan Stanley &amp; Co. Incorporated </w:t>
      </w:r>
      <w:r>
        <w:rPr>
          <w:sz w:val="24"/>
        </w:rPr>
        <w:t>and ECTI. (Not signed by Morgan Stanley.)</w:t>
      </w:r>
    </w:p>
    <w:p>
      <w:pPr>
        <w:pStyle w:val="BodyText"/>
        <w:ind w:hanging="720" w:start="720" w:end="0"/>
        <w:rPr/>
      </w:pPr>
      <w:r>
        <w:rPr/>
        <w:t>12a.</w:t>
        <w:tab/>
        <w:t xml:space="preserve">Prime Broker Margin Account Agreement (Amended) dated August 25, 1997 between </w:t>
      </w:r>
      <w:r>
        <w:rPr>
          <w:b/>
        </w:rPr>
        <w:t>Morgan Stanley &amp; Co. Incorporated</w:t>
      </w:r>
      <w:r>
        <w:rPr/>
        <w:t xml:space="preserve"> and ECTI.  (Not signed by Morgan Stanley.)</w:t>
      </w:r>
    </w:p>
    <w:p>
      <w:pPr>
        <w:pStyle w:val="BodyTextIndent"/>
        <w:tabs>
          <w:tab w:val="clear" w:pos="720"/>
        </w:tabs>
        <w:rPr/>
      </w:pPr>
      <w:r>
        <w:rPr/>
        <w:t>12b.</w:t>
        <w:tab/>
        <w:t xml:space="preserve">Margin Lending Agreement dated August 21, 1997 between </w:t>
      </w:r>
      <w:r>
        <w:rPr>
          <w:b/>
        </w:rPr>
        <w:t xml:space="preserve">Morgan Stanley &amp; Co. International Limited </w:t>
      </w:r>
      <w:r>
        <w:rPr/>
        <w:t>and ECTI.  (Not signed by Morgan Stanley &amp; Co. International Limited.)</w:t>
      </w:r>
    </w:p>
    <w:p>
      <w:pPr>
        <w:pStyle w:val="BodyTextIndent"/>
        <w:tabs>
          <w:tab w:val="clear" w:pos="720"/>
        </w:tabs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Agreement for Prime Brokerage Clearance Services dated September 2, 1996 between </w:t>
      </w:r>
      <w:r>
        <w:rPr>
          <w:b/>
        </w:rPr>
        <w:t>NatWest Securities Corporation</w:t>
      </w:r>
      <w:r>
        <w:rPr/>
        <w:t xml:space="preserve"> and ECTI.</w:t>
      </w:r>
    </w:p>
    <w:p>
      <w:pPr>
        <w:pStyle w:val="BodyTextIndent"/>
        <w:tabs>
          <w:tab w:val="clear" w:pos="720"/>
        </w:tabs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Agreement for Prime Brokerage Clearance Services dated October 7, 1997 between </w:t>
      </w:r>
      <w:r>
        <w:rPr>
          <w:b/>
        </w:rPr>
        <w:t>Neuberger &amp; Berman, LLC</w:t>
      </w:r>
      <w:r>
        <w:rPr/>
        <w:t xml:space="preserve"> and ECTI.  (Clearing through Bear Stearns Securities Corporation.)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Agreement for Prime Brokerage Clearance Services dated November 15, 1997 between </w:t>
      </w:r>
      <w:r>
        <w:rPr>
          <w:b/>
        </w:rPr>
        <w:t>Neuberger &amp; Berman, LLC</w:t>
      </w:r>
      <w:r>
        <w:rPr/>
        <w:t xml:space="preserve"> and ECTI.  (Clearing through Morgan Stanley &amp; Co. Incorporated.)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Agreement for Prime Brokerage Clearance Services dated May 17, 1996 between </w:t>
      </w:r>
      <w:r>
        <w:rPr>
          <w:b/>
        </w:rPr>
        <w:t>Oppenheimer &amp; Co. Inc.</w:t>
      </w:r>
      <w:r>
        <w:rPr/>
        <w:t xml:space="preserve"> and ECTI.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Customer – Executing Broker Agreement for Prime Brokerage Transactions, undated, between </w:t>
      </w:r>
      <w:r>
        <w:rPr>
          <w:b/>
        </w:rPr>
        <w:t>Petrie Packman &amp; Co.</w:t>
      </w:r>
      <w:r>
        <w:rPr/>
        <w:t xml:space="preserve"> and ECTI.  (Clearing through Bear Stearns Securities Corporation.)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18.</w:t>
        <w:tab/>
        <w:t xml:space="preserve">Agreement for Prime Brokerage Clearance Services dated May 31, 1996 between </w:t>
      </w:r>
      <w:r>
        <w:rPr>
          <w:b/>
          <w:sz w:val="24"/>
        </w:rPr>
        <w:t>Prudential Securities Incorporated</w:t>
      </w:r>
      <w:r>
        <w:rPr>
          <w:sz w:val="24"/>
        </w:rPr>
        <w:t xml:space="preserve"> and ECTI.</w:t>
      </w:r>
    </w:p>
    <w:p>
      <w:pPr>
        <w:pStyle w:val="BodyTextIndent"/>
        <w:tabs>
          <w:tab w:val="clear" w:pos="720"/>
        </w:tabs>
        <w:ind w:hanging="0" w:start="0" w:end="0"/>
        <w:rPr>
          <w:sz w:val="24"/>
        </w:rPr>
      </w:pPr>
      <w:r>
        <w:rPr>
          <w:sz w:val="24"/>
        </w:rPr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Agreement for Prime Brokerage Clearance Services dated May 31, 1996 between </w:t>
      </w:r>
      <w:r>
        <w:rPr>
          <w:b/>
        </w:rPr>
        <w:t>Salomon Brothers Inc.</w:t>
      </w:r>
      <w:r>
        <w:rPr/>
        <w:t xml:space="preserve"> and ECTI.</w:t>
      </w:r>
    </w:p>
    <w:p>
      <w:pPr>
        <w:pStyle w:val="BodyTextIndent"/>
        <w:tabs>
          <w:tab w:val="clear" w:pos="720"/>
        </w:tabs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Prime Brokerage Customer Agreement dated July 1, 1999 between </w:t>
      </w:r>
      <w:r>
        <w:rPr>
          <w:b/>
        </w:rPr>
        <w:t xml:space="preserve">Sanford C. Bernstein &amp; Co., Inc. </w:t>
      </w:r>
      <w:r>
        <w:rPr/>
        <w:t>and ECTI.  (Clearing through Bear Stearns Securities Corporation.)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Prime Brokerage Customer Agreement dated July 1, 1999 between </w:t>
      </w:r>
      <w:r>
        <w:rPr>
          <w:b/>
        </w:rPr>
        <w:t>Sanford C. Bernstein &amp; Co. Inc.</w:t>
      </w:r>
      <w:r>
        <w:rPr/>
        <w:t xml:space="preserve"> and ECTI.  (Clearing through Morgan Stanley &amp; Co. Incorporated.)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Executing Broker Client Agreement dated May 31, 1996 between </w:t>
      </w:r>
      <w:r>
        <w:rPr>
          <w:b/>
        </w:rPr>
        <w:t>Smith Barney, Inc.</w:t>
      </w:r>
      <w:r>
        <w:rPr/>
        <w:t xml:space="preserve"> and ECTI.  (Clearing through Bear Stearns.)</w:t>
      </w:r>
    </w:p>
    <w:p>
      <w:pPr>
        <w:pStyle w:val="BodyTextIndent"/>
        <w:tabs>
          <w:tab w:val="clear" w:pos="720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Executing Broker Client Agreement dated March 30, 1998 between </w:t>
      </w:r>
      <w:r>
        <w:rPr>
          <w:b/>
        </w:rPr>
        <w:t>Smith Barney, Inc.</w:t>
      </w:r>
      <w:r>
        <w:rPr/>
        <w:t xml:space="preserve"> and ECTI.  (Clearing through Morgan Stanley &amp; Co. Incorporated.)</w:t>
      </w:r>
      <w:r>
        <w:br w:type="page"/>
      </w:r>
    </w:p>
    <w:p>
      <w:pPr>
        <w:pStyle w:val="BodyTextIndent"/>
        <w:tabs>
          <w:tab w:val="clear" w:pos="720"/>
        </w:tabs>
        <w:jc w:val="center"/>
        <w:rPr>
          <w:b/>
        </w:rPr>
      </w:pPr>
      <w:r>
        <w:rPr>
          <w:b/>
        </w:rPr>
        <w:t>Enron CTS International, Inc. ("ECTSI")</w:t>
      </w:r>
    </w:p>
    <w:p>
      <w:pPr>
        <w:pStyle w:val="Heading1"/>
        <w:ind w:hanging="0" w:start="0"/>
        <w:rPr>
          <w:b/>
        </w:rPr>
      </w:pPr>
      <w:r>
        <w:rPr>
          <w:b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14"/>
        </w:numPr>
        <w:rPr/>
      </w:pPr>
      <w:r>
        <w:rPr/>
        <w:t xml:space="preserve">Prime Broker Margin Account Agreement (Amended) dated November 25, 1997 between </w:t>
      </w:r>
      <w:r>
        <w:rPr>
          <w:b/>
        </w:rPr>
        <w:t>Morgan Stanley &amp; Co. Incorporated</w:t>
      </w:r>
      <w:r>
        <w:rPr/>
        <w:t xml:space="preserve"> and ECTSI.  (Not signed by Morgan Stanley.)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Reserve Acquisition Corp. ("ERAC")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Agreement dated July 7, 1997, between </w:t>
      </w:r>
      <w:r>
        <w:rPr>
          <w:b/>
          <w:sz w:val="24"/>
        </w:rPr>
        <w:t>The Bear Sterns Companies Inc.</w:t>
      </w:r>
      <w:r>
        <w:rPr>
          <w:sz w:val="24"/>
        </w:rPr>
        <w:t xml:space="preserve"> and ERAC.</w:t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Joint Energy Development Investments Limited Partnership ("JEDI")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1.</w:t>
        <w:tab/>
        <w:t xml:space="preserve">Prime Broker Margin Account Agreement dated October 21, 1997 between </w:t>
      </w:r>
      <w:r>
        <w:rPr>
          <w:b/>
        </w:rPr>
        <w:t>Morgan Stanley &amp; Co. Incorporated</w:t>
      </w:r>
      <w:r>
        <w:rPr/>
        <w:t xml:space="preserve"> and JEDI.  (Not signed by Morgan Stanley.)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Corp ("Enron")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4"/>
        </w:numPr>
        <w:tabs>
          <w:tab w:val="clear" w:pos="720"/>
        </w:tabs>
        <w:ind w:hanging="720" w:start="720" w:end="0"/>
        <w:rPr/>
      </w:pPr>
      <w:r>
        <w:rPr/>
        <w:t xml:space="preserve">Prime Broker Margin Account Agreement (Amended) dated October 20, 1997 between </w:t>
      </w:r>
      <w:r>
        <w:rPr>
          <w:b/>
        </w:rPr>
        <w:t>Morgan Stanley &amp; Co. Incorporated</w:t>
      </w:r>
      <w:r>
        <w:rPr/>
        <w:t xml:space="preserve"> and Enron.  (Not signed by Morgan Stanley.)</w:t>
      </w:r>
    </w:p>
    <w:p>
      <w:pPr>
        <w:pStyle w:val="BodyText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>
          <w:sz w:val="24"/>
        </w:rPr>
        <w:t>2.</w:t>
        <w:tab/>
        <w:t xml:space="preserve">Agreement for Prime Brokerage Clearance Services dated April 7, 1998 between </w:t>
      </w:r>
      <w:r>
        <w:rPr>
          <w:b/>
          <w:sz w:val="24"/>
        </w:rPr>
        <w:t>Prudential Securities Incorporated</w:t>
      </w:r>
      <w:r>
        <w:rPr>
          <w:sz w:val="24"/>
        </w:rPr>
        <w:t xml:space="preserve"> and Enron.</w:t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ECT Investing Partners L.P. ("ECTILP")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6"/>
        </w:numPr>
        <w:tabs>
          <w:tab w:val="clear" w:pos="720"/>
        </w:tabs>
        <w:ind w:hanging="720" w:start="720" w:end="0"/>
        <w:rPr/>
      </w:pPr>
      <w:r>
        <w:rPr/>
        <w:t xml:space="preserve">Prime Broker Margin Account Agreement (Amended) dated October 28, 1997 between </w:t>
      </w:r>
      <w:r>
        <w:rPr>
          <w:b/>
        </w:rPr>
        <w:t xml:space="preserve">Morgan Stanley &amp; Co. Incorporated </w:t>
      </w:r>
      <w:r>
        <w:rPr/>
        <w:t>and ECTILP.  (Not signed by Morgan Stanley.)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ECT Diversified Investments, LLC ("ECTDI")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 xml:space="preserve">Prime Broker Margin Account Agreement (Amended) dated October 29, 1997 between </w:t>
      </w:r>
      <w:r>
        <w:rPr>
          <w:b/>
        </w:rPr>
        <w:t>Morgan Stanley &amp; Co. Incorporated</w:t>
      </w:r>
      <w:r>
        <w:rPr/>
        <w:t xml:space="preserve"> and ECTDI.  (Not signed by Morgan Stanley.)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Heading1"/>
        <w:ind w:hanging="0" w:start="0"/>
        <w:rPr>
          <w:b/>
        </w:rPr>
      </w:pPr>
      <w:r>
        <w:rPr>
          <w:b/>
        </w:rPr>
        <w:t>Enron Power Marketing, Inc. ("EPM")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1.</w:t>
        <w:tab/>
        <w:t xml:space="preserve">Customer Agreement dated May 30, 1996 between </w:t>
      </w:r>
      <w:r>
        <w:rPr>
          <w:b/>
          <w:sz w:val="24"/>
        </w:rPr>
        <w:t>Paribas Futures, Inc.</w:t>
      </w:r>
      <w:r>
        <w:rPr>
          <w:sz w:val="24"/>
        </w:rPr>
        <w:t xml:space="preserve"> and EPM.</w:t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Capital &amp; Trade Resources International Corp. ("ECTRI")</w:t>
      </w:r>
    </w:p>
    <w:p>
      <w:pPr>
        <w:pStyle w:val="Heading2"/>
        <w:ind w:hanging="0" w:start="0"/>
        <w:rPr/>
      </w:pPr>
      <w:r>
        <w:rPr/>
        <w:t>Outstanding Brokerage Agreements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Capital &amp; Trade Resources Canada Corp. ("ECTC")</w:t>
      </w:r>
    </w:p>
    <w:p>
      <w:pPr>
        <w:pStyle w:val="Heading1"/>
        <w:ind w:hanging="0" w:start="0"/>
        <w:rPr>
          <w:b/>
        </w:rPr>
      </w:pPr>
      <w:r>
        <w:rPr>
          <w:b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Agreement, undated and unsigned, between </w:t>
      </w:r>
      <w:r>
        <w:rPr>
          <w:b/>
          <w:sz w:val="24"/>
        </w:rPr>
        <w:t>The Bear Stearns Companies, Inc.</w:t>
      </w:r>
      <w:r>
        <w:rPr>
          <w:sz w:val="24"/>
        </w:rPr>
        <w:t xml:space="preserve"> and ECTC.</w:t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8"/>
        </w:numPr>
        <w:rPr/>
      </w:pPr>
      <w:r>
        <w:rPr/>
        <w:t xml:space="preserve">Prime Broker Margin Account Agreement (Amended) dated April 3, 1998 between </w:t>
      </w:r>
      <w:r>
        <w:rPr>
          <w:b/>
        </w:rPr>
        <w:t>Morgan Stanley &amp; Co. Incorporated</w:t>
      </w:r>
      <w:r>
        <w:rPr/>
        <w:t xml:space="preserve"> and ECTC.  (Not signed by Morgan Stanley.)</w:t>
      </w:r>
    </w:p>
    <w:p>
      <w:pPr>
        <w:pStyle w:val="BodyText"/>
        <w:rPr/>
      </w:pPr>
      <w:r>
        <w:rPr/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Joint Energy Development Investments II Limited Partnership ("JEDI II)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Indent2"/>
        <w:jc w:val="both"/>
        <w:rPr/>
      </w:pPr>
      <w:r>
        <w:rPr/>
        <w:t>1.</w:t>
        <w:tab/>
        <w:t xml:space="preserve">Agreement Dated April 16, 1998 but unsigned between </w:t>
      </w:r>
      <w:r>
        <w:rPr>
          <w:b/>
        </w:rPr>
        <w:t>The Bear Sterns Companies Inc.</w:t>
      </w:r>
      <w:r>
        <w:rPr/>
        <w:t xml:space="preserve"> and JEDI II.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6"/>
        </w:numPr>
        <w:ind w:hanging="720" w:start="720" w:end="0"/>
        <w:rPr/>
      </w:pPr>
      <w:r>
        <w:rPr/>
        <w:t xml:space="preserve">Prime Broker Margin Account Agreement (Amended) dated January 28, 1998 between </w:t>
      </w:r>
      <w:r>
        <w:rPr>
          <w:b/>
        </w:rPr>
        <w:t>Morgan Stanley &amp; Co. Incorporated</w:t>
      </w:r>
      <w:r>
        <w:rPr/>
        <w:t xml:space="preserve"> and JEDI II.  (Not signed by Morgan Stanley.)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Ponderosa Assets, L.P. ("PALP")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Indent2"/>
        <w:numPr>
          <w:ilvl w:val="0"/>
          <w:numId w:val="7"/>
        </w:numPr>
        <w:jc w:val="both"/>
        <w:rPr/>
      </w:pPr>
      <w:r>
        <w:rPr/>
        <w:t xml:space="preserve">Professional Account Agreement dated December 28, 1998, unsigned, between </w:t>
      </w:r>
      <w:r>
        <w:rPr>
          <w:b/>
        </w:rPr>
        <w:t>The</w:t>
      </w:r>
      <w:r>
        <w:rPr/>
        <w:t xml:space="preserve"> </w:t>
      </w:r>
      <w:r>
        <w:rPr>
          <w:b/>
        </w:rPr>
        <w:t>Bear Stearns Companies Inc.</w:t>
      </w:r>
      <w:r>
        <w:rPr/>
        <w:t xml:space="preserve"> and PALP.</w:t>
      </w:r>
    </w:p>
    <w:p>
      <w:pPr>
        <w:pStyle w:val="Normal"/>
        <w:tabs>
          <w:tab w:val="left" w:pos="72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BodyText"/>
        <w:ind w:hanging="720" w:start="720" w:end="0"/>
        <w:rPr/>
      </w:pPr>
      <w:r>
        <w:rPr/>
        <w:t>2.</w:t>
        <w:tab/>
        <w:t xml:space="preserve">Prime Broker Margin Account Agreement (Amended) dated December 28, 1998 between </w:t>
      </w:r>
      <w:r>
        <w:rPr>
          <w:b/>
        </w:rPr>
        <w:t>Morgan Stanley &amp; Co. Incorporated</w:t>
      </w:r>
      <w:r>
        <w:rPr/>
        <w:t xml:space="preserve"> and PALP.  (Not signed by Morgan Stanley.)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Sundance Assets, L.P. ("SALP")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2"/>
        <w:numPr>
          <w:ilvl w:val="0"/>
          <w:numId w:val="12"/>
        </w:numPr>
        <w:jc w:val="both"/>
        <w:rPr/>
      </w:pPr>
      <w:r>
        <w:rPr/>
        <w:t xml:space="preserve">Professional Account Agreement undated, unsigned, between </w:t>
      </w:r>
      <w:r>
        <w:rPr>
          <w:b/>
        </w:rPr>
        <w:t>The Bear Stearns Companies Inc</w:t>
      </w:r>
      <w:r>
        <w:rPr/>
        <w:t>. and Sundance Assets, L.P.</w:t>
      </w:r>
    </w:p>
    <w:p>
      <w:pPr>
        <w:pStyle w:val="BodyText2"/>
        <w:jc w:val="both"/>
        <w:rPr/>
      </w:pPr>
      <w:r>
        <w:rPr/>
      </w:r>
    </w:p>
    <w:p>
      <w:pPr>
        <w:pStyle w:val="BodyText"/>
        <w:numPr>
          <w:ilvl w:val="0"/>
          <w:numId w:val="12"/>
        </w:numPr>
        <w:rPr/>
      </w:pPr>
      <w:r>
        <w:rPr/>
        <w:t xml:space="preserve">Prime Broker Margin Account Agreement (Amended) dated December 28, 1998 between </w:t>
      </w:r>
      <w:r>
        <w:rPr>
          <w:b/>
        </w:rPr>
        <w:t>Morgan Stanley &amp; Co. Incorporated</w:t>
      </w:r>
      <w:r>
        <w:rPr/>
        <w:t xml:space="preserve"> and SALP.  (Not signed by Morgan Stanley.)</w:t>
      </w:r>
    </w:p>
    <w:p>
      <w:pPr>
        <w:pStyle w:val="BodyText"/>
        <w:rPr/>
      </w:pPr>
      <w:r>
        <w:rPr/>
      </w:r>
    </w:p>
    <w:p>
      <w:pPr>
        <w:pStyle w:val="BodyText2"/>
        <w:jc w:val="both"/>
        <w:rPr/>
      </w:pPr>
      <w:r>
        <w:rPr/>
      </w:r>
      <w:r>
        <w:br w:type="page"/>
      </w:r>
    </w:p>
    <w:p>
      <w:pPr>
        <w:pStyle w:val="Normal"/>
        <w:ind w:hanging="720" w:start="720" w:end="0"/>
        <w:jc w:val="center"/>
        <w:rPr>
          <w:b/>
          <w:sz w:val="24"/>
        </w:rPr>
      </w:pPr>
      <w:r>
        <w:rPr>
          <w:b/>
          <w:sz w:val="24"/>
        </w:rPr>
        <w:t>Enron Brazil Power Holding XII Ltd. ("EBPH")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9"/>
        </w:numPr>
        <w:tabs>
          <w:tab w:val="clear" w:pos="720"/>
        </w:tabs>
        <w:ind w:hanging="720" w:start="720" w:end="0"/>
        <w:rPr/>
      </w:pPr>
      <w:r>
        <w:rPr/>
        <w:t xml:space="preserve">Prime Broker Margin Account Agreement (Amended) dated October 25, 1999 between </w:t>
      </w:r>
      <w:r>
        <w:rPr>
          <w:b/>
        </w:rPr>
        <w:t>Morgan Stanley &amp; Co. Incorporated</w:t>
      </w:r>
      <w:r>
        <w:rPr/>
        <w:t xml:space="preserve"> and EBPH.</w:t>
      </w:r>
    </w:p>
    <w:p>
      <w:pPr>
        <w:pStyle w:val="BodyText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Energy Services Limited ("EESL")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15"/>
        </w:numPr>
        <w:tabs>
          <w:tab w:val="clear" w:pos="720"/>
        </w:tabs>
        <w:ind w:hanging="720" w:start="720" w:end="0"/>
        <w:rPr/>
      </w:pPr>
      <w:r>
        <w:rPr/>
        <w:t xml:space="preserve">Prime Broker Margin Account Agreement (Amended) dated October 28, 1999 between </w:t>
      </w:r>
      <w:r>
        <w:rPr>
          <w:b/>
        </w:rPr>
        <w:t>Morgan Stanley &amp; Co. Incorporated</w:t>
      </w:r>
      <w:r>
        <w:rPr/>
        <w:t xml:space="preserve"> and EESL.  </w:t>
      </w:r>
    </w:p>
    <w:p>
      <w:pPr>
        <w:pStyle w:val="BodyText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India GDR Holding List ("EIGDR")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ind w:hanging="720" w:start="720" w:end="0"/>
        <w:rPr/>
      </w:pPr>
      <w:r>
        <w:rPr/>
        <w:t>1.</w:t>
        <w:tab/>
        <w:t xml:space="preserve">Prime Broker Margin Account Agreement (Amended) dated November 10, 1999 between </w:t>
      </w:r>
      <w:r>
        <w:rPr>
          <w:b/>
        </w:rPr>
        <w:t>Morgan Stanley &amp; Co. Incorporated</w:t>
      </w:r>
      <w:r>
        <w:rPr/>
        <w:t xml:space="preserve"> and EIGDR.  </w:t>
      </w:r>
    </w:p>
    <w:p>
      <w:pPr>
        <w:pStyle w:val="BodyText"/>
        <w:rPr/>
      </w:pPr>
      <w:r>
        <w:rPr/>
      </w:r>
      <w:r>
        <w:br w:type="page"/>
      </w:r>
    </w:p>
    <w:p>
      <w:pPr>
        <w:pStyle w:val="Heading1"/>
        <w:ind w:hanging="0" w:start="0"/>
        <w:rPr>
          <w:b/>
        </w:rPr>
      </w:pPr>
      <w:r>
        <w:rPr>
          <w:b/>
        </w:rPr>
        <w:t>Enron Pipeline Company – Argentina S.A.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Outstanding Brokerage Agreements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ind w:hanging="720" w:start="720" w:end="0"/>
        <w:rPr/>
      </w:pPr>
      <w:r>
        <w:rPr/>
        <w:t>1.</w:t>
        <w:tab/>
        <w:t xml:space="preserve">Prime Broker Margin Account Agreement (Amended) dated January 18, 2000 between </w:t>
      </w:r>
      <w:r>
        <w:rPr>
          <w:b/>
        </w:rPr>
        <w:t>Morgan Stanley &amp; Co. Incorporated</w:t>
      </w:r>
      <w:r>
        <w:rPr/>
        <w:t xml:space="preserve"> and Enron Pipeline Company – Argentina S.A. (Not signed by Morgan Stanley.)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/mnt/main-storage/datasets/enron-docs/doc/Notification.doc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January 26,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8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3">
    <w:lvl w:ilvl="0">
      <w:start w:val="2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</w:tabs>
      <w:ind w:hanging="720" w:start="72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tabs>
        <w:tab w:val="left" w:pos="720" w:leader="none"/>
      </w:tabs>
      <w:ind w:hanging="720" w:start="720" w:end="0"/>
    </w:pPr>
    <w:rPr>
      <w:sz w:val="24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2000-01-13T13:39:00Z</dcterms:created>
  <dc:creator>kaye ellis</dc:creator>
  <dc:description/>
  <dc:language>en-CA</dc:language>
  <cp:lastModifiedBy>kaye ellis</cp:lastModifiedBy>
  <cp:lastPrinted>2000-01-26T11:41:00Z</cp:lastPrinted>
  <dcterms:modified xsi:type="dcterms:W3CDTF">2000-01-26T15:22:00Z</dcterms:modified>
  <cp:revision>18</cp:revision>
  <dc:subject/>
  <dc:title>ADM Investor Services, Inc</dc:title>
</cp:coreProperties>
</file>