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Notice: KCPL to Terminate Membership in MAPP on 11/3/01</w:t>
      </w:r>
    </w:p>
    <w:p>
      <w:pPr>
        <w:pStyle w:val="Normal"/>
        <w:rPr>
          <w:rFonts w:ascii="Arial" w:hAnsi="Arial" w:cs="Arial"/>
          <w:sz w:val="24"/>
        </w:rPr>
      </w:pPr>
      <w:r>
        <w:rPr>
          <w:rFonts w:cs="Arial" w:ascii="Arial" w:hAnsi="Arial"/>
          <w:sz w:val="24"/>
        </w:rPr>
      </w:r>
    </w:p>
    <w:p>
      <w:pPr>
        <w:pStyle w:val="Normal"/>
        <w:rPr/>
      </w:pPr>
      <w:r>
        <w:rPr>
          <w:rFonts w:cs="Arial" w:ascii="Arial" w:hAnsi="Arial"/>
          <w:sz w:val="24"/>
        </w:rPr>
        <w:t xml:space="preserve">Kansas City Power and Light (KCPL) has announced that it will terminate its membership in the </w:t>
      </w:r>
      <w:r>
        <w:rPr>
          <w:rFonts w:cs="Arial" w:ascii="Arial" w:hAnsi="Arial"/>
          <w:iCs/>
          <w:sz w:val="24"/>
        </w:rPr>
        <w:t xml:space="preserve">Mid-Continent Area Power Pool </w:t>
      </w:r>
      <w:r>
        <w:rPr>
          <w:rFonts w:cs="Arial" w:ascii="Arial" w:hAnsi="Arial"/>
          <w:sz w:val="24"/>
        </w:rPr>
        <w:t xml:space="preserve">(MAPP). SPP was provided notice at 1200 on 11/2/01 that the termination will occur hour ending 24 on November 3, 2001, hereafter referred to as “Termination Date”.  KCPL will maintain its membership in the Southwest Power Pool (SPP) as a Transmission Owner under the SPP OATT.  Upon termination of its MAPP membership, KCPL will no longer be a “dual” member providing transmission service under both SPP and MAPP tariffs. This requires a modification of how reservations under the SPP OATT should be made and how associated schedules should be submitted. Only reservations with a POR/POD of KCPL are at issue. SPP wants to take this opportunity to inform our customers of the associated changes. </w:t>
      </w:r>
    </w:p>
    <w:p>
      <w:pPr>
        <w:pStyle w:val="Normal"/>
        <w:rPr>
          <w:rFonts w:ascii="Arial" w:hAnsi="Arial" w:cs="Arial"/>
          <w:sz w:val="24"/>
        </w:rPr>
      </w:pPr>
      <w:r>
        <w:rPr>
          <w:rFonts w:cs="Arial" w:ascii="Arial" w:hAnsi="Arial"/>
          <w:sz w:val="24"/>
        </w:rPr>
      </w:r>
    </w:p>
    <w:p>
      <w:pPr>
        <w:pStyle w:val="Normal"/>
        <w:rPr>
          <w:rFonts w:ascii="Arial" w:hAnsi="Arial" w:cs="Arial"/>
          <w:b/>
          <w:sz w:val="24"/>
          <w:u w:val="single"/>
        </w:rPr>
      </w:pPr>
      <w:r>
        <w:rPr>
          <w:rFonts w:cs="Arial" w:ascii="Arial" w:hAnsi="Arial"/>
          <w:b/>
          <w:sz w:val="24"/>
          <w:u w:val="single"/>
        </w:rPr>
        <w:t>Key Points:</w:t>
      </w:r>
    </w:p>
    <w:p>
      <w:pPr>
        <w:pStyle w:val="Normal"/>
        <w:rPr>
          <w:rFonts w:ascii="Arial" w:hAnsi="Arial" w:cs="Arial"/>
          <w:b/>
          <w:sz w:val="24"/>
          <w:u w:val="single"/>
        </w:rPr>
      </w:pPr>
      <w:r>
        <w:rPr>
          <w:rFonts w:cs="Arial" w:ascii="Arial" w:hAnsi="Arial"/>
          <w:b/>
          <w:sz w:val="24"/>
          <w:u w:val="single"/>
        </w:rPr>
      </w:r>
    </w:p>
    <w:p>
      <w:pPr>
        <w:pStyle w:val="Normal"/>
        <w:numPr>
          <w:ilvl w:val="0"/>
          <w:numId w:val="2"/>
        </w:numPr>
        <w:spacing w:before="0" w:after="120"/>
        <w:rPr>
          <w:rFonts w:ascii="Arial" w:hAnsi="Arial" w:cs="Arial"/>
          <w:sz w:val="24"/>
        </w:rPr>
      </w:pPr>
      <w:r>
        <w:rPr>
          <w:rFonts w:cs="Arial" w:ascii="Arial" w:hAnsi="Arial"/>
          <w:sz w:val="24"/>
        </w:rPr>
        <w:t xml:space="preserve">Any reservations accepted after the Termination Date will be handled under the Revised Policy where KCPL is no longer a dual member of SPP and MAPP. KCPL will </w:t>
      </w:r>
      <w:r>
        <w:rPr>
          <w:rFonts w:cs="Arial" w:ascii="Arial" w:hAnsi="Arial"/>
          <w:sz w:val="24"/>
          <w:u w:val="single"/>
        </w:rPr>
        <w:t>not</w:t>
      </w:r>
      <w:r>
        <w:rPr>
          <w:rFonts w:cs="Arial" w:ascii="Arial" w:hAnsi="Arial"/>
          <w:sz w:val="24"/>
        </w:rPr>
        <w:t xml:space="preserve"> be treated as a First Tier Control Area (i.e., outside of SPP) for transactions between SPP and MAPP.  When combining MAPP service with SPP service committed after the Termination Date, an appropriate MAPP Control Area that is First Tier to SPP will have to be identified as the POR or POD on the SPP reservation. </w:t>
      </w:r>
    </w:p>
    <w:p>
      <w:pPr>
        <w:pStyle w:val="Normal"/>
        <w:numPr>
          <w:ilvl w:val="0"/>
          <w:numId w:val="2"/>
        </w:numPr>
        <w:spacing w:before="0" w:after="120"/>
        <w:rPr>
          <w:rFonts w:ascii="Arial" w:hAnsi="Arial" w:cs="Arial"/>
          <w:sz w:val="24"/>
        </w:rPr>
      </w:pPr>
      <w:r>
        <w:rPr>
          <w:rFonts w:cs="Arial" w:ascii="Arial" w:hAnsi="Arial"/>
          <w:sz w:val="24"/>
        </w:rPr>
        <w:t>Reservations confirmed as of the Termination Date will be honored and continue to be handled as if KCPL were still a dual member of SPP and MAPP (i.e., grandfathered under the SPP Tariff).</w:t>
      </w:r>
    </w:p>
    <w:p>
      <w:pPr>
        <w:pStyle w:val="Normal"/>
        <w:numPr>
          <w:ilvl w:val="0"/>
          <w:numId w:val="2"/>
        </w:numPr>
        <w:spacing w:before="0" w:after="120"/>
        <w:rPr>
          <w:rFonts w:ascii="Arial" w:hAnsi="Arial" w:cs="Arial"/>
          <w:sz w:val="24"/>
        </w:rPr>
      </w:pPr>
      <w:r>
        <w:rPr>
          <w:rFonts w:cs="Arial" w:ascii="Arial" w:hAnsi="Arial"/>
          <w:sz w:val="24"/>
        </w:rPr>
        <w:t xml:space="preserve">Any reservation requests still in study on the Termination Date, with a POR/POD of KCPL and a source/sink outside KCPL, will be processed by SPP and, if not refused, will be conditionally accepted  provided the Customer immediately redirects the request to modify the POR/POD according to the Revised Policy. If the Customer fails to redirect a reservation after confirming a conditionally accepted request, the reservation will be annulled.   </w:t>
      </w:r>
    </w:p>
    <w:p>
      <w:pPr>
        <w:pStyle w:val="Normal"/>
        <w:numPr>
          <w:ilvl w:val="0"/>
          <w:numId w:val="4"/>
        </w:numPr>
        <w:spacing w:before="0" w:after="120"/>
        <w:rPr>
          <w:rFonts w:ascii="Arial" w:hAnsi="Arial" w:cs="Arial"/>
          <w:sz w:val="24"/>
        </w:rPr>
      </w:pPr>
      <w:r>
        <w:rPr>
          <w:rFonts w:cs="Arial" w:ascii="Arial" w:hAnsi="Arial"/>
          <w:i/>
          <w:iCs/>
          <w:sz w:val="24"/>
          <w:u w:val="single"/>
        </w:rPr>
        <w:t>NOTE:</w:t>
      </w:r>
      <w:r>
        <w:rPr>
          <w:rFonts w:cs="Arial" w:ascii="Arial" w:hAnsi="Arial"/>
          <w:sz w:val="24"/>
        </w:rPr>
        <w:t xml:space="preserve"> Customers who intend to combine the SPP reservations with MAPP Schedule F reservations should determine how MAPP will treat any such reservations that are still in study on the Termination Date.</w:t>
      </w:r>
    </w:p>
    <w:p>
      <w:pPr>
        <w:pStyle w:val="Normal"/>
        <w:numPr>
          <w:ilvl w:val="0"/>
          <w:numId w:val="2"/>
        </w:numPr>
        <w:spacing w:before="0" w:after="120"/>
        <w:rPr>
          <w:rFonts w:ascii="Arial" w:hAnsi="Arial" w:cs="Arial"/>
          <w:sz w:val="24"/>
        </w:rPr>
      </w:pPr>
      <w:r>
        <w:rPr>
          <w:rFonts w:cs="Arial" w:ascii="Arial" w:hAnsi="Arial"/>
          <w:sz w:val="24"/>
        </w:rPr>
        <w:t xml:space="preserve">Any modifications to those reservations accepted prior to the Termination Date will be handled under the Revised Policy. This would include redirects, renewals, rollover rights, and reassignments. </w:t>
      </w:r>
    </w:p>
    <w:p>
      <w:pPr>
        <w:pStyle w:val="Normal"/>
        <w:numPr>
          <w:ilvl w:val="0"/>
          <w:numId w:val="3"/>
        </w:numPr>
        <w:spacing w:before="0" w:after="120"/>
        <w:rPr>
          <w:rFonts w:ascii="Arial" w:hAnsi="Arial" w:cs="Arial"/>
          <w:sz w:val="24"/>
        </w:rPr>
      </w:pPr>
      <w:r>
        <w:rPr>
          <w:rFonts w:cs="Arial" w:ascii="Arial" w:hAnsi="Arial"/>
          <w:sz w:val="24"/>
        </w:rPr>
        <w:t>No changes are required to the SPP Scheduling Agent Matrix.</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Web"/>
        <w:rPr/>
      </w:pPr>
      <w:r>
        <w:rPr>
          <w:rFonts w:cs="Brush Script MT" w:ascii="Brush Script MT" w:hAnsi="Brush Script MT"/>
          <w:color w:val="000080"/>
          <w:sz w:val="36"/>
          <w:szCs w:val="27"/>
        </w:rPr>
        <w:t>Christopher Roth</w:t>
      </w:r>
      <w:r>
        <w:rPr>
          <w:color w:val="000080"/>
          <w:sz w:val="36"/>
        </w:rPr>
        <w:t xml:space="preserve"> </w:t>
        <w:br/>
      </w:r>
      <w:r>
        <w:rPr>
          <w:rFonts w:cs="Arial" w:ascii="Arial" w:hAnsi="Arial"/>
          <w:i/>
          <w:iCs/>
          <w:sz w:val="20"/>
          <w:szCs w:val="20"/>
        </w:rPr>
        <w:t>Supervisor, Tariff Administration</w:t>
      </w:r>
      <w:r>
        <w:rPr/>
        <w:t xml:space="preserve"> </w:t>
        <w:br/>
      </w:r>
      <w:r>
        <w:rPr>
          <w:rFonts w:cs="Arial" w:ascii="Arial" w:hAnsi="Arial"/>
          <w:i/>
          <w:iCs/>
          <w:sz w:val="20"/>
          <w:szCs w:val="20"/>
        </w:rPr>
        <w:t>Southwest Power Pool</w:t>
      </w:r>
      <w:r>
        <w:rPr/>
        <w:t xml:space="preserve"> </w:t>
        <w:br/>
      </w:r>
      <w:r>
        <w:rPr>
          <w:rFonts w:cs="Arial" w:ascii="Arial" w:hAnsi="Arial"/>
          <w:sz w:val="20"/>
          <w:szCs w:val="20"/>
        </w:rPr>
        <w:t>Phone: (501) 664-0146 x.244</w:t>
      </w:r>
      <w:r>
        <w:rPr/>
        <w:t xml:space="preserve"> </w:t>
        <w:br/>
      </w:r>
      <w:r>
        <w:rPr>
          <w:rFonts w:cs="Arial" w:ascii="Arial" w:hAnsi="Arial"/>
          <w:sz w:val="20"/>
          <w:szCs w:val="20"/>
        </w:rPr>
        <w:t>Email: </w:t>
      </w:r>
      <w:r>
        <w:rPr>
          <w:rFonts w:cs="Arial" w:ascii="Arial" w:hAnsi="Arial"/>
          <w:color w:val="0000FF"/>
          <w:sz w:val="20"/>
          <w:szCs w:val="20"/>
          <w:u w:val="single"/>
        </w:rPr>
        <w:t>croth@spp.org</w:t>
      </w:r>
      <w:r>
        <w:rPr/>
        <w:t xml:space="preserve"> </w:t>
      </w:r>
    </w:p>
    <w:p>
      <w:pPr>
        <w:pStyle w:val="Normal"/>
        <w:rPr>
          <w:rFonts w:ascii="Arial" w:hAnsi="Arial" w:cs="Arial"/>
          <w:b/>
          <w:sz w:val="24"/>
          <w:u w:val="single"/>
        </w:rPr>
      </w:pPr>
      <w:r>
        <w:rPr>
          <w:rFonts w:cs="Arial" w:ascii="Arial" w:hAnsi="Arial"/>
          <w:b/>
          <w:sz w:val="24"/>
          <w:u w:val="single"/>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Brush Script MT">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4"/>
      <w:u w:val="double"/>
    </w:rPr>
  </w:style>
  <w:style w:type="paragraph" w:styleId="Heading2">
    <w:name w:val="heading 2"/>
    <w:basedOn w:val="Normal"/>
    <w:next w:val="Normal"/>
    <w:qFormat/>
    <w:pPr>
      <w:keepNext w:val="true"/>
      <w:numPr>
        <w:ilvl w:val="1"/>
        <w:numId w:val="1"/>
      </w:numPr>
      <w:outlineLvl w:val="1"/>
    </w:pPr>
    <w:rPr>
      <w:rFonts w:ascii="Arial" w:hAnsi="Arial" w:cs="Arial"/>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2001-11-02T16:20:00Z</dcterms:created>
  <dc:creator>Christopher Roth</dc:creator>
  <dc:description/>
  <dc:language>en-CA</dc:language>
  <cp:lastModifiedBy>Christopher A. Roth</cp:lastModifiedBy>
  <cp:lastPrinted>2001-11-02T12:13:00Z</cp:lastPrinted>
  <dcterms:modified xsi:type="dcterms:W3CDTF">2001-11-02T16:20:00Z</dcterms:modified>
  <cp:revision>2</cp:revision>
  <dc:subject/>
  <dc:title>Notice KCPL to Terminate Membership in MAPP, as Early as 11/3/01</dc:title>
</cp:coreProperties>
</file>