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To:</w:t>
        <w:tab/>
        <w:t>CalPX Participants</w:t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ab/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From:</w:t>
        <w:tab/>
        <w:t>PXCC</w:t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p>
      <w:pPr>
        <w:pStyle w:val="Normal"/>
        <w:ind w:hanging="720" w:start="720" w:end="0"/>
        <w:rPr/>
      </w:pPr>
      <w:r>
        <w:rPr>
          <w:b/>
        </w:rPr>
        <w:t>RE:</w:t>
        <w:tab/>
      </w:r>
      <w:r>
        <w:rPr>
          <w:b/>
          <w:color w:val="auto"/>
        </w:rPr>
        <w:t>PXCC Notice 00-54 – PX Schedule submission conditions for ISO Phase 2 validation</w:t>
      </w:r>
    </w:p>
    <w:p>
      <w:pPr>
        <w:pStyle w:val="Normal"/>
        <w:ind w:hanging="720" w:start="720" w:end="0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color w:val="auto"/>
        </w:rPr>
      </w:pPr>
      <w:r>
        <w:rPr>
          <w:b/>
          <w:color w:val="auto"/>
        </w:rPr>
        <w:t>Date:</w:t>
        <w:tab/>
        <w:t>October 17, 2000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/>
      </w:pPr>
      <w:r>
        <w:rPr/>
        <w:t>With the launch of Stage 6.7, certain conditions for submission of schedules for ISO Phase 2 validation have changed.  The following table summarizes those details.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/>
        <w:t>Day-Ahead Market Conditions</w:t>
      </w:r>
    </w:p>
    <w:tbl>
      <w:tblPr>
        <w:tblW w:w="65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1260"/>
        <w:gridCol w:w="1170"/>
        <w:gridCol w:w="1260"/>
        <w:gridCol w:w="117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Case 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Case B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Case C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Case G</w:t>
            </w:r>
          </w:p>
        </w:tc>
      </w:tr>
      <w:tr>
        <w:trPr/>
        <w:tc>
          <w:tcPr>
            <w:tcW w:w="17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DAIPS of the Total Inter-SC In or Out  Schedule</w:t>
            </w:r>
          </w:p>
        </w:tc>
        <w:tc>
          <w:tcPr>
            <w:tcW w:w="12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 0 for any hour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 0 for any hour</w:t>
            </w:r>
          </w:p>
        </w:tc>
        <w:tc>
          <w:tcPr>
            <w:tcW w:w="12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&gt;0 for any hour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 for all hours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 IPS of the Fixed Schedule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 for all hours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 IPS of the Transferred Schedule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&gt;=0 with adjustment bid for at least one hour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&gt;0 for at least one hour with no adjustment bid for any hour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=0 for all hours with no adjustment bid for any hour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 for all hours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Heading6"/>
              <w:ind w:hanging="0" w:start="0"/>
              <w:rPr/>
            </w:pPr>
            <w:r>
              <w:rPr/>
              <w:t>Decision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Submit DA IPS of the Fixed Schedule to ISO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Submit DA IPS of the Transferred Schedule to ISO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Day-Of Market Conditions</w:t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1170"/>
        <w:gridCol w:w="1170"/>
        <w:gridCol w:w="1170"/>
        <w:gridCol w:w="1170"/>
        <w:gridCol w:w="1170"/>
        <w:gridCol w:w="1170"/>
        <w:gridCol w:w="990"/>
      </w:tblGrid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Case 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Case B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Case C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Case 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Case 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Case F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Case G</w:t>
            </w:r>
          </w:p>
        </w:tc>
      </w:tr>
      <w:tr>
        <w:trPr/>
        <w:tc>
          <w:tcPr>
            <w:tcW w:w="1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DAFS of the Total Inter-SC In or Out Schedule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 0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&gt;0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&gt;0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 IPS of the Total Inter-SC In or Out Schedule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 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 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 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 IPS of the Fixed Schedule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 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 IPS of the Transferred Schedule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&gt;=0 with adjustment bid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&gt;0 with no adjustment bid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=0 with no adjustment bid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&gt;=0 with adjustment bid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&gt;0 with no adjustment bids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=0 with no adjustment bids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Heading6"/>
              <w:ind w:hanging="0" w:start="0"/>
              <w:rPr/>
            </w:pPr>
            <w:r>
              <w:rPr/>
              <w:t>Decision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Submit HA IPS of the Fixed Schedule to ISO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</w:tr>
      <w:tr>
        <w:trPr/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Submit HA IPS of the Transferred Schedule to ISO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lang w:eastAsia="en-US"/>
      </w:rPr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  <w:r>
      <w:rPr>
        <w:lang w:eastAsia="en-US"/>
      </w:rPr>
      <w:t xml:space="preserve"> of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-45720</wp:posOffset>
          </wp:positionH>
          <wp:positionV relativeFrom="paragraph">
            <wp:posOffset>635</wp:posOffset>
          </wp:positionV>
          <wp:extent cx="1325880" cy="891540"/>
          <wp:effectExtent l="0" t="0" r="0" b="0"/>
          <wp:wrapTopAndBottom/>
          <wp:docPr id="1" name="CPX-Vc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X-Vc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20" r="-14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630" w:start="-630" w:end="0"/>
      <w:jc w:val="center"/>
      <w:outlineLvl w:val="0"/>
    </w:pPr>
    <w:rPr>
      <w:rFonts w:ascii="Arial" w:hAnsi="Arial" w:cs="Arial"/>
      <w:b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color w:val="auto"/>
      <w:sz w:val="2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color w:val="FF000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auto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720" w:start="720" w:end="0"/>
    </w:pPr>
    <w:rPr>
      <w:b/>
      <w:color w:val="auto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2000-10-13T13:21:00Z</dcterms:created>
  <dc:creator>MBulk</dc:creator>
  <dc:description/>
  <dc:language>en-CA</dc:language>
  <cp:lastModifiedBy>Smarco</cp:lastModifiedBy>
  <cp:lastPrinted>2000-10-17T15:50:00Z</cp:lastPrinted>
  <dcterms:modified xsi:type="dcterms:W3CDTF">2000-10-17T20:30:00Z</dcterms:modified>
  <cp:revision>7</cp:revision>
  <dc:subject/>
  <dc:title>To:</dc:title>
</cp:coreProperties>
</file>