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bCs w:val="false"/>
        </w:rPr>
      </w:pPr>
      <w:r>
        <w:rPr>
          <w:b w:val="false"/>
          <w:bCs w:val="false"/>
        </w:rPr>
        <w:t>Notes for Meeting with Silvio Berlusconi</w:t>
      </w:r>
    </w:p>
    <w:p>
      <w:pPr>
        <w:pStyle w:val="Normal"/>
        <w:jc w:val="center"/>
        <w:rPr>
          <w:b/>
          <w:bCs/>
          <w:lang w:val="en-GB"/>
        </w:rPr>
      </w:pPr>
      <w:r>
        <w:rPr>
          <w:b/>
          <w:bCs/>
          <w:lang w:val="en-GB"/>
        </w:rPr>
      </w:r>
    </w:p>
    <w:p>
      <w:pPr>
        <w:pStyle w:val="Normal"/>
        <w:rPr>
          <w:lang w:val="en-GB"/>
        </w:rPr>
      </w:pPr>
      <w:r>
        <w:rPr>
          <w:lang w:val="en-GB"/>
        </w:rPr>
        <w:t xml:space="preserve">Enron is still unable to implement its business model in Italy. As practical matter, Enron’s power trading opportunities are limited to annual back-to-back contracts with end users. These restrictions should be eliminated (or at least mitigated) with the implementation of the Italian wholesale power Pool. </w:t>
      </w:r>
    </w:p>
    <w:p>
      <w:pPr>
        <w:pStyle w:val="Normal"/>
        <w:rPr>
          <w:lang w:val="en-GB"/>
        </w:rPr>
      </w:pPr>
      <w:r>
        <w:rPr>
          <w:lang w:val="en-GB"/>
        </w:rPr>
        <w:t xml:space="preserve"> </w:t>
      </w:r>
    </w:p>
    <w:p>
      <w:pPr>
        <w:pStyle w:val="Normal"/>
        <w:rPr>
          <w:lang w:val="en-GB"/>
        </w:rPr>
      </w:pPr>
      <w:r>
        <w:rPr>
          <w:lang w:val="en-GB"/>
        </w:rPr>
        <w:t>Accordingly, the points we would like you to make with Mr. Berlusconi are primarily related to the acceleration of the Italian wholesale power market to a Pool system.</w:t>
      </w:r>
    </w:p>
    <w:p>
      <w:pPr>
        <w:pStyle w:val="Normal"/>
        <w:rPr>
          <w:lang w:val="en-GB"/>
        </w:rPr>
      </w:pPr>
      <w:r>
        <w:rPr>
          <w:lang w:val="en-GB"/>
        </w:rPr>
      </w:r>
    </w:p>
    <w:p>
      <w:pPr>
        <w:pStyle w:val="Normal"/>
        <w:rPr>
          <w:lang w:val="en-GB"/>
        </w:rPr>
      </w:pPr>
      <w:r>
        <w:rPr>
          <w:lang w:val="en-GB"/>
        </w:rPr>
      </w:r>
    </w:p>
    <w:p>
      <w:pPr>
        <w:pStyle w:val="Heading3"/>
        <w:ind w:hanging="0" w:start="0"/>
        <w:rPr/>
      </w:pPr>
      <w:r>
        <w:rPr/>
        <w:t>DIVESTMENT OF GENCOs</w:t>
      </w:r>
    </w:p>
    <w:p>
      <w:pPr>
        <w:pStyle w:val="Normal"/>
        <w:rPr>
          <w:lang w:val="en-GB"/>
        </w:rPr>
      </w:pPr>
      <w:r>
        <w:rPr>
          <w:lang w:val="en-GB"/>
        </w:rPr>
      </w:r>
    </w:p>
    <w:p>
      <w:pPr>
        <w:pStyle w:val="Heading2"/>
        <w:ind w:hanging="0" w:start="0"/>
        <w:rPr>
          <w:b/>
          <w:bCs/>
          <w:u w:val="none"/>
        </w:rPr>
      </w:pPr>
      <w:r>
        <w:rPr>
          <w:b/>
          <w:bCs/>
          <w:u w:val="none"/>
        </w:rPr>
        <w:t>Baseload Assets</w:t>
      </w:r>
    </w:p>
    <w:p>
      <w:pPr>
        <w:pStyle w:val="Normal"/>
        <w:rPr>
          <w:b/>
          <w:bCs/>
          <w:u w:val="none"/>
          <w:lang w:val="en-GB"/>
        </w:rPr>
      </w:pPr>
      <w:r>
        <w:rPr>
          <w:b/>
          <w:bCs/>
          <w:u w:val="none"/>
          <w:lang w:val="en-GB"/>
        </w:rPr>
      </w:r>
    </w:p>
    <w:p>
      <w:pPr>
        <w:pStyle w:val="Normal"/>
        <w:rPr>
          <w:lang w:val="en-GB"/>
        </w:rPr>
      </w:pPr>
      <w:r>
        <w:rPr>
          <w:lang w:val="en-GB"/>
        </w:rPr>
        <w:t>ENEL is in the process (still) of divesting approximately 15,000 MW of baseload generation (or what will become baseload generation after re-firing) in three GenCos.</w:t>
      </w:r>
    </w:p>
    <w:p>
      <w:pPr>
        <w:pStyle w:val="Normal"/>
        <w:rPr>
          <w:lang w:val="en-GB"/>
        </w:rPr>
      </w:pPr>
      <w:r>
        <w:rPr>
          <w:lang w:val="en-GB"/>
        </w:rPr>
      </w:r>
    </w:p>
    <w:p>
      <w:pPr>
        <w:pStyle w:val="Normal"/>
        <w:rPr>
          <w:lang w:val="en-GB"/>
        </w:rPr>
      </w:pPr>
      <w:r>
        <w:rPr>
          <w:lang w:val="en-GB"/>
        </w:rPr>
        <w:t>The date for completing the divestiture of the first GenCo is Q4 2001. No timeframe has been established for the divestiture of the other two GenCos although according to EU law, they must be divested by January 2003.</w:t>
      </w:r>
    </w:p>
    <w:p>
      <w:pPr>
        <w:pStyle w:val="Normal"/>
        <w:rPr>
          <w:lang w:val="en-GB"/>
        </w:rPr>
      </w:pPr>
      <w:r>
        <w:rPr>
          <w:lang w:val="en-GB"/>
        </w:rPr>
      </w:r>
    </w:p>
    <w:p>
      <w:pPr>
        <w:pStyle w:val="Normal"/>
        <w:numPr>
          <w:ilvl w:val="0"/>
          <w:numId w:val="2"/>
        </w:numPr>
        <w:rPr>
          <w:b/>
          <w:bCs/>
          <w:lang w:val="en-GB"/>
        </w:rPr>
      </w:pPr>
      <w:r>
        <w:rPr>
          <w:b/>
          <w:bCs/>
          <w:lang w:val="en-GB"/>
        </w:rPr>
        <w:t xml:space="preserve">The process of divesting these baseload GenCos must be accelerated to help ensure that the planned Pool which is currently set to begin operations in Q1 2002 actually works to liberalize the market.  </w:t>
      </w:r>
    </w:p>
    <w:p>
      <w:pPr>
        <w:pStyle w:val="Heading2"/>
        <w:ind w:hanging="0" w:start="0"/>
        <w:rPr>
          <w:b/>
          <w:bCs/>
          <w:u w:val="none"/>
          <w:lang w:val="en-GB"/>
        </w:rPr>
      </w:pPr>
      <w:r>
        <w:rPr>
          <w:b/>
          <w:bCs/>
          <w:u w:val="none"/>
          <w:lang w:val="en-GB"/>
        </w:rPr>
      </w:r>
    </w:p>
    <w:p>
      <w:pPr>
        <w:pStyle w:val="Heading2"/>
        <w:ind w:hanging="0" w:start="0"/>
        <w:rPr>
          <w:b/>
          <w:bCs/>
          <w:u w:val="none"/>
        </w:rPr>
      </w:pPr>
      <w:r>
        <w:rPr>
          <w:b/>
          <w:bCs/>
          <w:u w:val="none"/>
        </w:rPr>
        <w:t>Mid-Merit and Peaking Assets</w:t>
      </w:r>
    </w:p>
    <w:p>
      <w:pPr>
        <w:pStyle w:val="Normal"/>
        <w:rPr>
          <w:b/>
          <w:bCs/>
          <w:u w:val="none"/>
          <w:lang w:val="en-GB"/>
        </w:rPr>
      </w:pPr>
      <w:r>
        <w:rPr>
          <w:b/>
          <w:bCs/>
          <w:u w:val="none"/>
          <w:lang w:val="en-GB"/>
        </w:rPr>
      </w:r>
    </w:p>
    <w:p>
      <w:pPr>
        <w:pStyle w:val="Normal"/>
        <w:rPr>
          <w:lang w:val="en-GB"/>
        </w:rPr>
      </w:pPr>
      <w:r>
        <w:rPr>
          <w:lang w:val="en-GB"/>
        </w:rPr>
        <w:t xml:space="preserve">ENEL must divest itself of a further 5,500 MW of generation capacity on the order of the Antitrust authorities as a result of ENEL’s acquisition from Vodafone of Infostrada, Italy’s second largest phone and Internet company. Although ENEL is challenging this order, most observers expect the Antitrust authority to be upheld. </w:t>
      </w:r>
    </w:p>
    <w:p>
      <w:pPr>
        <w:pStyle w:val="Normal"/>
        <w:rPr>
          <w:lang w:val="en-GB"/>
        </w:rPr>
      </w:pPr>
      <w:r>
        <w:rPr>
          <w:lang w:val="en-GB"/>
        </w:rPr>
      </w:r>
    </w:p>
    <w:p>
      <w:pPr>
        <w:pStyle w:val="Normal"/>
        <w:rPr>
          <w:lang w:val="en-GB"/>
        </w:rPr>
      </w:pPr>
      <w:r>
        <w:rPr>
          <w:lang w:val="en-GB"/>
        </w:rPr>
        <w:t>The Antitrust authority has specifically directed that this 5,500 MW of generation be price setting, mid-merit and peaking capacity.</w:t>
      </w:r>
    </w:p>
    <w:p>
      <w:pPr>
        <w:pStyle w:val="Normal"/>
        <w:ind w:start="720" w:end="0"/>
        <w:rPr>
          <w:lang w:val="en-GB"/>
        </w:rPr>
      </w:pPr>
      <w:r>
        <w:rPr>
          <w:lang w:val="en-GB"/>
        </w:rPr>
      </w:r>
    </w:p>
    <w:p>
      <w:pPr>
        <w:pStyle w:val="Normal"/>
        <w:numPr>
          <w:ilvl w:val="0"/>
          <w:numId w:val="3"/>
        </w:numPr>
        <w:rPr>
          <w:b/>
          <w:bCs/>
          <w:lang w:val="en-GB"/>
        </w:rPr>
      </w:pPr>
      <w:r>
        <w:rPr>
          <w:b/>
          <w:bCs/>
          <w:lang w:val="en-GB"/>
        </w:rPr>
        <w:t xml:space="preserve">The additional divestment of 5,500 MW of mid-merit and peaking capacity required by the Antitrust authority should not be sold as a single GenCo but should instead be sold in smaller parcels and / or as individual plants to promote competition and to avoid giving price setting power to any one group. </w:t>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t>PERMITTING</w:t>
      </w:r>
    </w:p>
    <w:p>
      <w:pPr>
        <w:pStyle w:val="Normal"/>
        <w:rPr>
          <w:b/>
          <w:bCs/>
          <w:lang w:val="en-GB"/>
        </w:rPr>
      </w:pPr>
      <w:r>
        <w:rPr>
          <w:b/>
          <w:bCs/>
          <w:lang w:val="en-GB"/>
        </w:rPr>
      </w:r>
    </w:p>
    <w:p>
      <w:pPr>
        <w:pStyle w:val="Normal"/>
        <w:rPr>
          <w:lang w:val="en-GB"/>
        </w:rPr>
      </w:pPr>
      <w:r>
        <w:rPr>
          <w:lang w:val="en-GB"/>
        </w:rPr>
        <w:t xml:space="preserve">Permitting for the construction of power plants should be streamlined and expedited. Although Italy is not currently capacity short, much of the installed capacity is very old and inefficient. </w:t>
      </w:r>
    </w:p>
    <w:p>
      <w:pPr>
        <w:pStyle w:val="Normal"/>
        <w:rPr>
          <w:lang w:val="en-GB"/>
        </w:rPr>
      </w:pPr>
      <w:r>
        <w:rPr>
          <w:lang w:val="en-GB"/>
        </w:rPr>
      </w:r>
    </w:p>
    <w:p>
      <w:pPr>
        <w:pStyle w:val="Normal"/>
        <w:rPr>
          <w:lang w:val="en-GB"/>
        </w:rPr>
      </w:pPr>
      <w:r>
        <w:rPr>
          <w:lang w:val="en-GB"/>
        </w:rPr>
        <w:t>The construction of new generation is the best way to replace this old inefficient generation while at the same time bringing new entrants into the market.</w:t>
      </w:r>
    </w:p>
    <w:p>
      <w:pPr>
        <w:pStyle w:val="Normal"/>
        <w:rPr>
          <w:lang w:val="en-GB"/>
        </w:rPr>
      </w:pPr>
      <w:r>
        <w:rPr>
          <w:lang w:val="en-GB"/>
        </w:rPr>
      </w:r>
    </w:p>
    <w:p>
      <w:pPr>
        <w:pStyle w:val="Heading3"/>
        <w:ind w:hanging="0" w:start="0"/>
        <w:rPr>
          <w:b w:val="false"/>
          <w:bCs w:val="false"/>
        </w:rPr>
      </w:pPr>
      <w:r>
        <w:rPr>
          <w:b w:val="false"/>
          <w:bCs w:val="false"/>
        </w:rPr>
        <w:t xml:space="preserve">There was a draft decree to streamline and accelerate permitting under the previous government but it was never promulgated. </w:t>
      </w:r>
    </w:p>
    <w:p>
      <w:pPr>
        <w:pStyle w:val="Heading3"/>
        <w:ind w:hanging="0" w:start="0"/>
        <w:rPr>
          <w:b w:val="false"/>
          <w:bCs w:val="false"/>
        </w:rPr>
      </w:pPr>
      <w:r>
        <w:rPr>
          <w:b w:val="false"/>
          <w:bCs w:val="false"/>
        </w:rPr>
      </w:r>
    </w:p>
    <w:p>
      <w:pPr>
        <w:pStyle w:val="Heading3"/>
        <w:numPr>
          <w:ilvl w:val="0"/>
          <w:numId w:val="3"/>
        </w:numPr>
        <w:rPr/>
      </w:pPr>
      <w:r>
        <w:rPr/>
        <w:t>The effort to streamline and expedite permitting for the construction of new power generation must be prioritized and accelerated in order to replace old, inefficient generation and to bring new entrants into the market.</w:t>
      </w:r>
    </w:p>
    <w:p>
      <w:pPr>
        <w:pStyle w:val="Heading3"/>
        <w:ind w:hanging="0" w:start="360" w:end="0"/>
        <w:rPr/>
      </w:pPr>
      <w:r>
        <w:rPr/>
      </w:r>
    </w:p>
    <w:p>
      <w:pPr>
        <w:pStyle w:val="Normal"/>
        <w:rPr>
          <w:lang w:val="en-GB"/>
        </w:rPr>
      </w:pPr>
      <w:r>
        <w:rPr>
          <w:lang w:val="en-GB"/>
        </w:rPr>
      </w:r>
    </w:p>
    <w:p>
      <w:pPr>
        <w:pStyle w:val="Heading3"/>
        <w:ind w:hanging="0" w:start="0"/>
        <w:rPr/>
      </w:pPr>
      <w:r>
        <w:rPr/>
        <w:t>INTERCONNECTORS</w:t>
      </w:r>
    </w:p>
    <w:p>
      <w:pPr>
        <w:pStyle w:val="Normal"/>
        <w:rPr>
          <w:lang w:val="en-GB"/>
        </w:rPr>
      </w:pPr>
      <w:r>
        <w:rPr>
          <w:lang w:val="en-GB"/>
        </w:rPr>
      </w:r>
    </w:p>
    <w:p>
      <w:pPr>
        <w:pStyle w:val="Normal"/>
        <w:rPr>
          <w:lang w:val="en-GB"/>
        </w:rPr>
      </w:pPr>
      <w:r>
        <w:rPr>
          <w:lang w:val="en-GB"/>
        </w:rPr>
        <w:t xml:space="preserve">Because virtually all Italian generation is owned by ENEL (and a few other Italian players), it is virtually impossible for Enron to make a market in Italian power. </w:t>
      </w:r>
    </w:p>
    <w:p>
      <w:pPr>
        <w:pStyle w:val="Normal"/>
        <w:rPr>
          <w:lang w:val="en-GB"/>
        </w:rPr>
      </w:pPr>
      <w:r>
        <w:rPr>
          <w:lang w:val="en-GB"/>
        </w:rPr>
      </w:r>
    </w:p>
    <w:p>
      <w:pPr>
        <w:pStyle w:val="Normal"/>
        <w:rPr>
          <w:lang w:val="en-GB"/>
        </w:rPr>
      </w:pPr>
      <w:r>
        <w:rPr>
          <w:lang w:val="en-GB"/>
        </w:rPr>
        <w:t>The only source of liquidity in the market is imported power through the current Italian Interconnectors with France, Switzerland, Austria and Slovenia (an Interconnector with Greece is due to commence operation in 2002).</w:t>
      </w:r>
    </w:p>
    <w:p>
      <w:pPr>
        <w:pStyle w:val="Normal"/>
        <w:rPr>
          <w:lang w:val="en-GB"/>
        </w:rPr>
      </w:pPr>
      <w:r>
        <w:rPr>
          <w:lang w:val="en-GB"/>
        </w:rPr>
      </w:r>
    </w:p>
    <w:p>
      <w:pPr>
        <w:pStyle w:val="Normal"/>
        <w:numPr>
          <w:ilvl w:val="0"/>
          <w:numId w:val="3"/>
        </w:numPr>
        <w:rPr>
          <w:b/>
          <w:bCs/>
          <w:lang w:val="en-GB"/>
        </w:rPr>
      </w:pPr>
      <w:r>
        <w:rPr>
          <w:b/>
          <w:bCs/>
          <w:lang w:val="en-GB"/>
        </w:rPr>
        <w:t>Consistent and transparent rules should be applied to the allocation of capacity on Interconnectors which would allow new entrants to acquire a larger share of Interconnector capacity.</w:t>
      </w:r>
    </w:p>
    <w:p>
      <w:pPr>
        <w:pStyle w:val="Normal"/>
        <w:rPr>
          <w:b/>
          <w:bCs/>
          <w:lang w:val="en-GB"/>
        </w:rPr>
      </w:pPr>
      <w:r>
        <w:rPr>
          <w:b/>
          <w:bCs/>
          <w:lang w:val="en-GB"/>
        </w:rPr>
      </w:r>
    </w:p>
    <w:p>
      <w:pPr>
        <w:pStyle w:val="Heading3"/>
        <w:ind w:hanging="0" w:start="0"/>
        <w:rPr/>
      </w:pPr>
      <w:r>
        <w:rPr/>
        <w:t>GAS</w:t>
      </w:r>
    </w:p>
    <w:p>
      <w:pPr>
        <w:pStyle w:val="Normal"/>
        <w:rPr>
          <w:lang w:val="en-GB"/>
        </w:rPr>
      </w:pPr>
      <w:r>
        <w:rPr>
          <w:lang w:val="en-GB"/>
        </w:rPr>
      </w:r>
    </w:p>
    <w:p>
      <w:pPr>
        <w:pStyle w:val="Normal"/>
        <w:rPr>
          <w:lang w:val="en-GB"/>
        </w:rPr>
      </w:pPr>
      <w:r>
        <w:rPr>
          <w:lang w:val="en-GB"/>
        </w:rPr>
        <w:t>Gas liberalization in Italy is virtually non-existent.</w:t>
      </w:r>
    </w:p>
    <w:p>
      <w:pPr>
        <w:pStyle w:val="Normal"/>
        <w:rPr>
          <w:lang w:val="en-GB"/>
        </w:rPr>
      </w:pPr>
      <w:r>
        <w:rPr>
          <w:lang w:val="en-GB"/>
        </w:rPr>
      </w:r>
    </w:p>
    <w:p>
      <w:pPr>
        <w:pStyle w:val="Normal"/>
        <w:rPr>
          <w:lang w:val="en-GB"/>
        </w:rPr>
      </w:pPr>
      <w:r>
        <w:rPr>
          <w:lang w:val="en-GB"/>
        </w:rPr>
        <w:t xml:space="preserve">SNAM, the Italian gas monopoly, controls all gas import capacity into Italy. </w:t>
      </w:r>
    </w:p>
    <w:p>
      <w:pPr>
        <w:pStyle w:val="Normal"/>
        <w:rPr>
          <w:lang w:val="en-GB"/>
        </w:rPr>
      </w:pPr>
      <w:r>
        <w:rPr>
          <w:lang w:val="en-GB"/>
        </w:rPr>
      </w:r>
    </w:p>
    <w:p>
      <w:pPr>
        <w:pStyle w:val="Normal"/>
        <w:rPr>
          <w:lang w:val="en-GB"/>
        </w:rPr>
      </w:pPr>
      <w:r>
        <w:rPr>
          <w:lang w:val="en-GB"/>
        </w:rPr>
        <w:t>Recently, prior to any allocation rules being put in place and perhaps in an effort to avoid them, SNAM gave away  the full 8 Bcm/year capacity on the Libyan pipeline to Italy, which is scheduled for completion in 2003, in a sweetheart deal with Edison of Italy (4 Bcm), Energia of Italy (2 Bcm) and GdF, with whom SNAM swaps Nigerian LNG capacity, (2 Bcm).</w:t>
      </w:r>
    </w:p>
    <w:p>
      <w:pPr>
        <w:pStyle w:val="Normal"/>
        <w:rPr>
          <w:lang w:val="en-GB"/>
        </w:rPr>
      </w:pPr>
      <w:r>
        <w:rPr>
          <w:lang w:val="en-GB"/>
        </w:rPr>
      </w:r>
    </w:p>
    <w:p>
      <w:pPr>
        <w:pStyle w:val="Normal"/>
        <w:numPr>
          <w:ilvl w:val="0"/>
          <w:numId w:val="3"/>
        </w:numPr>
        <w:rPr>
          <w:b/>
          <w:bCs/>
          <w:lang w:val="en-GB"/>
        </w:rPr>
      </w:pPr>
      <w:r>
        <w:rPr>
          <w:b/>
          <w:bCs/>
          <w:lang w:val="en-GB"/>
        </w:rPr>
        <w:t>A significant portion of SNAM’s import capacity and associated take-or-pay contracts should be auctioned off in a transparent process as soon as possible.</w:t>
      </w:r>
    </w:p>
    <w:p>
      <w:pPr>
        <w:pStyle w:val="Normal"/>
        <w:rPr>
          <w:b/>
          <w:bCs/>
          <w:lang w:val="en-GB"/>
        </w:rPr>
      </w:pPr>
      <w:r>
        <w:rPr>
          <w:b/>
          <w:bCs/>
          <w:lang w:val="en-GB"/>
        </w:rPr>
      </w:r>
    </w:p>
    <w:p>
      <w:pPr>
        <w:pStyle w:val="Normal"/>
        <w:rPr/>
      </w:pPr>
      <w:r>
        <w:rPr>
          <w:lang w:val="en-GB"/>
        </w:rPr>
        <w:t xml:space="preserve">[The Blugas transaction in which Enron sold imported natural gas to </w:t>
      </w:r>
      <w:r>
        <w:rPr>
          <w:szCs w:val="20"/>
        </w:rPr>
        <w:t xml:space="preserve">Blugas SpA, a wholesale gas company formed by several municipalities in north-eastern Italy, was a very short term deal for a very small amount of gas. </w:t>
      </w:r>
    </w:p>
    <w:p>
      <w:pPr>
        <w:pStyle w:val="Normal"/>
        <w:rPr>
          <w:szCs w:val="20"/>
        </w:rPr>
      </w:pPr>
      <w:r>
        <w:rPr>
          <w:szCs w:val="20"/>
        </w:rPr>
      </w:r>
    </w:p>
    <w:p>
      <w:pPr>
        <w:pStyle w:val="Normal"/>
        <w:rPr>
          <w:szCs w:val="20"/>
        </w:rPr>
      </w:pPr>
      <w:r>
        <w:rPr>
          <w:szCs w:val="20"/>
        </w:rPr>
        <w:t>The gas for Blugas is currently being sourced at the Zeebrugge hub (this should not be revealed to the Italians – gas from the Zeebrugge hub could be non-EU Norwegian gas and there are sensitive issues relating to transit across Germany ) and delivered to Blugas at the Swiss – Italian border. The deal is for only 13 MMcm over a 5 month term, but it is the first gas import deal into Italy by a new entrant since the gas market was theoretically liberalized.]</w:t>
      </w:r>
    </w:p>
    <w:p>
      <w:pPr>
        <w:pStyle w:val="Normal"/>
        <w:rPr>
          <w:szCs w:val="20"/>
          <w:lang w:val="en-GB"/>
        </w:rPr>
      </w:pPr>
      <w:r>
        <w:rPr>
          <w:szCs w:val="20"/>
          <w:lang w:val="en-GB"/>
        </w:rPr>
      </w:r>
    </w:p>
    <w:p>
      <w:pPr>
        <w:pStyle w:val="Normal"/>
        <w:rPr>
          <w:lang w:val="en-GB"/>
        </w:rPr>
      </w:pPr>
      <w:r>
        <w:rPr>
          <w:lang w:val="en-GB"/>
        </w:rPr>
        <w:t xml:space="preserve">. </w:t>
      </w:r>
    </w:p>
    <w:p>
      <w:pPr>
        <w:pStyle w:val="Normal"/>
        <w:rPr>
          <w:lang w:val="en-GB"/>
        </w:rPr>
      </w:pPr>
      <w:r>
        <w:rPr>
          <w:lang w:val="en-GB"/>
        </w:rPr>
      </w:r>
    </w:p>
    <w:p>
      <w:pPr>
        <w:pStyle w:val="Normal"/>
        <w:rPr>
          <w:lang w:val="en-GB"/>
        </w:rPr>
      </w:pPr>
      <w:r>
        <w:rPr>
          <w:lang w:val="en-GB"/>
        </w:rPr>
      </w:r>
    </w:p>
    <w:p>
      <w:pPr>
        <w:pStyle w:val="Normal"/>
        <w:rPr>
          <w:szCs w:val="20"/>
          <w:lang w:val="en-GB"/>
        </w:rPr>
      </w:pPr>
      <w:r>
        <w:rPr>
          <w:szCs w:val="20"/>
        </w:rPr>
        <w:t>.</w:t>
      </w:r>
    </w:p>
    <w:p>
      <w:pPr>
        <w:pStyle w:val="Normal"/>
        <w:rPr>
          <w:szCs w:val="20"/>
          <w:lang w:val="en-GB"/>
        </w:rPr>
      </w:pPr>
      <w:r>
        <w:rPr>
          <w:szCs w:val="20"/>
          <w:lang w:val="en-GB"/>
        </w:rPr>
      </w:r>
    </w:p>
    <w:p>
      <w:pPr>
        <w:pStyle w:val="Normal"/>
        <w:rPr>
          <w:lang w:val="en-GB"/>
        </w:rPr>
      </w:pPr>
      <w:r>
        <w:rPr>
          <w:lang w:val="en-GB"/>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tr-TR" w:bidi="ar-SA" w:eastAsia="zh-CN"/>
    </w:rPr>
  </w:style>
  <w:style w:type="paragraph" w:styleId="Heading1">
    <w:name w:val="heading 1"/>
    <w:basedOn w:val="Normal"/>
    <w:next w:val="Normal"/>
    <w:qFormat/>
    <w:pPr>
      <w:keepNext w:val="true"/>
      <w:numPr>
        <w:ilvl w:val="0"/>
        <w:numId w:val="1"/>
      </w:numPr>
      <w:outlineLvl w:val="0"/>
    </w:pPr>
    <w:rPr>
      <w:sz w:val="32"/>
      <w:lang w:val="en-GB"/>
    </w:rPr>
  </w:style>
  <w:style w:type="paragraph" w:styleId="Heading2">
    <w:name w:val="heading 2"/>
    <w:basedOn w:val="Normal"/>
    <w:next w:val="Normal"/>
    <w:qFormat/>
    <w:pPr>
      <w:keepNext w:val="true"/>
      <w:numPr>
        <w:ilvl w:val="1"/>
        <w:numId w:val="1"/>
      </w:numPr>
      <w:outlineLvl w:val="1"/>
    </w:pPr>
    <w:rPr>
      <w:u w:val="single"/>
      <w:lang w:val="en-GB"/>
    </w:rPr>
  </w:style>
  <w:style w:type="paragraph" w:styleId="Heading3">
    <w:name w:val="heading 3"/>
    <w:basedOn w:val="Normal"/>
    <w:next w:val="Normal"/>
    <w:qFormat/>
    <w:pPr>
      <w:keepNext w:val="true"/>
      <w:numPr>
        <w:ilvl w:val="2"/>
        <w:numId w:val="1"/>
      </w:numPr>
      <w:outlineLvl w:val="2"/>
    </w:pPr>
    <w:rPr>
      <w:b/>
      <w:bCs/>
      <w:lang w:val="en-G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8"/>
      <w:lang w:val="en-GB"/>
    </w:rPr>
  </w:style>
  <w:style w:type="paragraph" w:styleId="BodyText">
    <w:name w:val="Body Text"/>
    <w:basedOn w:val="Normal"/>
    <w:pPr/>
    <w:rPr>
      <w:i/>
      <w:iCs/>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2001-06-05T09:39:00Z</dcterms:created>
  <dc:creator>lwantsch</dc:creator>
  <dc:description/>
  <dc:language>en-CA</dc:language>
  <cp:lastModifiedBy>lwantsch</cp:lastModifiedBy>
  <cp:lastPrinted>2001-06-05T14:31:00Z</cp:lastPrinted>
  <dcterms:modified xsi:type="dcterms:W3CDTF">2001-06-05T11:17:00Z</dcterms:modified>
  <cp:revision>4</cp:revision>
  <dc:subject/>
  <dc:title>Notes for Meeting with Silvio Burlesconi</dc:title>
</cp:coreProperties>
</file>