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w:hAnsi="Arial" w:cs="Arial"/>
        </w:rPr>
      </w:pPr>
      <w:r>
        <w:rPr>
          <w:rFonts w:cs="Arial" w:ascii="Arial" w:hAnsi="Arial"/>
        </w:rPr>
        <w:t>p. 17 on intrastate capacity in SoCal:</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"Intrastate pipeline capacity, especially in Southern California, currently constrains the ability of gas utilities to deliver natural gas from interstate pipelines at the California border to customers throughout their systems."</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p. 26: On the need for slack capacity:</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"As a rule of thumb, price competition for pipeline capacity prevails when pipelines operate with sufficient slack capacity to engender competition. Once slack capacity is reduced, a premium starts to creep into the market. At minimum levels of slack capacity, those who hold capacity can exercise market power and, therefore, they can arguably control prices. As the system loses virtually all of its capacity, price spikes appear. This situation exists in California today. Since the State’s gas utilities are generally short of slack capacity this situation has contributed to natural gas price increases that have been sustained over the last year, as well as to occasional very high spikes."</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p. 41.  On the dirt road inside of CA:</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"The design criteria currently used by SoCal Gas and PG&amp;E were adopted when there was fuel switching capability and much less upstream demand. There is now sufficient justification to support a risk analysis of the California natural gas backbone infrastructure to determine under what circumstances slack capacity is warranted. No one questions that SoCal Gas is spending $14 million to partially de-bottleneck its system is justified when the lack of slack capacity is costing billions of dollars. Perhaps more such investment is needed."</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p. 56.  SoCal will NOT hit its storage  target if gas demand is "high"</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p. 60 good quote:</w:t>
      </w:r>
    </w:p>
    <w:p>
      <w:pPr>
        <w:pStyle w:val="Normal"/>
        <w:rPr>
          <w:rFonts w:ascii="Arial" w:hAnsi="Arial" w:cs="Arial"/>
        </w:rPr>
      </w:pPr>
      <w:r>
        <w:rPr>
          <w:rFonts w:cs="Arial" w:ascii="Arial" w:hAnsi="Arial"/>
        </w:rPr>
        <w:t>"During 2000, gas prices increased in part because of a drop in drilling rigs in use in the United States during 1999, interstate pipelines serving Southern California were fully utilized, intrastate pipelines in Southern California were bottlenecked, and storage facilities were stressed in Southern California and underutilized in Northern California. The number of drilling rigs is increasing, interstate pipelines are expanding capacity, the bottleneck in southern California is being partially removed, and storage facilities throughout California are being expanded and more fully utilized.</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w:t>
      </w:r>
      <w:r>
        <w:rPr>
          <w:rFonts w:cs="Arial" w:ascii="Arial" w:hAnsi="Arial"/>
        </w:rPr>
        <w:t>Topock and Malin are the trading hubs at the California-Arizona and California-Oregonborders respectively. The higher prices at Topock reflect in part the bottleneck caused by the inadequate receipt capacity in Southern California. The higher prices at Topock also reflect the greater concentration of gas-fired power plants in Southern California and the high utilization of the interstate pipelines</w:t>
      </w:r>
    </w:p>
    <w:p>
      <w:pPr>
        <w:pStyle w:val="Normal"/>
        <w:rPr>
          <w:rFonts w:ascii="Arial" w:hAnsi="Arial" w:cs="Arial"/>
        </w:rPr>
      </w:pPr>
      <w:r>
        <w:rPr>
          <w:rFonts w:cs="Arial" w:ascii="Arial" w:hAnsi="Arial"/>
        </w:rPr>
        <w:t>serving Southern California."</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The CEC mentions possible manipulation by marketers (p. 17, 26,  61) but does not provide much analysis or justification for the statement</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Appendix A, Figure A-2 has a good charge on PNW new  gen expansions</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revisionView w:insDel="0" w:formatting="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overflowPunct w:val="false"/>
      <w:autoSpaceDE w:val="false"/>
      <w:bidi w:val="0"/>
      <w:textAlignment w:val="baseline"/>
    </w:pPr>
    <w:rPr>
      <w:rFonts w:ascii="Times New Roman" w:hAnsi="Times New Roman" w:eastAsia="Times New Roman" w:cs="Times New Roman"/>
      <w:color w:val="auto"/>
      <w:sz w:val="20"/>
      <w:szCs w:val="20"/>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2001-05-31T23:14:00Z</dcterms:created>
  <dc:creator/>
  <dc:description/>
  <dc:language>en-CA</dc:language>
  <cp:lastModifiedBy>acomnes</cp:lastModifiedBy>
  <dcterms:modified xsi:type="dcterms:W3CDTF">2001-05-31T23:37:00Z</dcterms:modified>
  <cp:revision>3</cp:revision>
  <dc:subject/>
  <dc:title/>
</cp:coreProperties>
</file>