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  <w:t>“</w:t>
      </w:r>
      <w:r>
        <w:rPr/>
        <w:t>Not to be Confirmed” Deals…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2"/>
        <w:ind w:hanging="0" w:start="0"/>
        <w:rPr/>
      </w:pPr>
      <w:r>
        <w:rPr/>
        <w:t>West Deals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Portland General Electric – No confirmation per Kate Symes and Diana Scholtz.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Desk to Desk trades – Mostly EESI deals that have funny volumes (carried out past the decimal point) and hours broken up into multiple strips.  Per Kate Symes because these are internal deals.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Saguaro Power Company  -  No confirmation per Kate Symes who asked Les Rawson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Bonneville Power Administration –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Gray’s Harbor Paper LP – No confirmation per a memo from John Malowney dated 3/15/01.  See Sharen Cason for details.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Unit Contingent Deals – We do not confirm when our position is a Buy per Kate Symes email dated 4/2/01 originally from Les Rawson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 xml:space="preserve">East Deals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PJM Interconnection –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NYISO – </w:t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Last revised 4/17/01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2001-04-17T19:01:00Z</dcterms:created>
  <dc:creator>khundl</dc:creator>
  <dc:description/>
  <dc:language>en-CA</dc:language>
  <cp:lastModifiedBy>khundl</cp:lastModifiedBy>
  <dcterms:modified xsi:type="dcterms:W3CDTF">2001-04-17T19:01:00Z</dcterms:modified>
  <cp:revision>3</cp:revision>
  <dc:subject/>
  <dc:title>Not to be Confirmed Deals</dc:title>
</cp:coreProperties>
</file>