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pBdr>
          <w:bottom w:val="single" w:sz="4" w:space="1" w:color="000000"/>
        </w:pBdr>
        <w:ind w:hanging="0" w:start="0"/>
        <w:rPr>
          <w:rFonts w:ascii="Arial" w:hAnsi="Arial" w:cs="Arial"/>
        </w:rPr>
      </w:pPr>
      <w:r>
        <w:rPr>
          <w:rFonts w:cs="Arial" w:ascii="Arial" w:hAnsi="Arial"/>
        </w:rPr>
        <w:t>“</w:t>
      </w:r>
      <w:r>
        <w:rPr>
          <w:rFonts w:cs="Arial" w:ascii="Arial" w:hAnsi="Arial"/>
        </w:rPr>
        <w:t>Not to be Confirmed” Deals…</w:t>
      </w:r>
    </w:p>
    <w:p>
      <w:pPr>
        <w:pStyle w:val="Normal"/>
        <w:rPr>
          <w:rFonts w:ascii="Arial" w:hAnsi="Arial" w:cs="Arial"/>
          <w:sz w:val="28"/>
        </w:rPr>
      </w:pPr>
      <w:r>
        <w:rPr>
          <w:rFonts w:cs="Arial" w:ascii="Arial" w:hAnsi="Arial"/>
          <w:sz w:val="28"/>
        </w:rPr>
      </w:r>
    </w:p>
    <w:p>
      <w:pPr>
        <w:pStyle w:val="Heading2"/>
        <w:ind w:hanging="0" w:start="0"/>
        <w:rPr>
          <w:rFonts w:ascii="Arial" w:hAnsi="Arial" w:cs="Arial"/>
          <w:b/>
          <w:sz w:val="24"/>
        </w:rPr>
      </w:pPr>
      <w:r>
        <w:rPr>
          <w:rFonts w:cs="Arial" w:ascii="Arial" w:hAnsi="Arial"/>
          <w:b/>
          <w:sz w:val="24"/>
        </w:rPr>
        <w:t>Standard Rules for deals “not to be confirmed”</w:t>
      </w:r>
    </w:p>
    <w:p>
      <w:pPr>
        <w:pStyle w:val="Normal"/>
        <w:rPr>
          <w:rFonts w:ascii="Arial" w:hAnsi="Arial" w:cs="Arial"/>
          <w:b/>
          <w:sz w:val="24"/>
        </w:rPr>
      </w:pPr>
      <w:r>
        <w:rPr>
          <w:rFonts w:cs="Arial" w:ascii="Arial" w:hAnsi="Arial"/>
          <w:b/>
          <w:sz w:val="24"/>
        </w:rPr>
      </w:r>
    </w:p>
    <w:p>
      <w:pPr>
        <w:pStyle w:val="Normal"/>
        <w:numPr>
          <w:ilvl w:val="0"/>
          <w:numId w:val="2"/>
        </w:numPr>
        <w:rPr>
          <w:rFonts w:ascii="Arial" w:hAnsi="Arial" w:cs="Arial"/>
          <w:b/>
        </w:rPr>
      </w:pPr>
      <w:r>
        <w:rPr>
          <w:rFonts w:cs="Arial" w:ascii="Arial" w:hAnsi="Arial"/>
          <w:b/>
        </w:rPr>
        <w:t>Transmission deals</w:t>
      </w:r>
    </w:p>
    <w:p>
      <w:pPr>
        <w:pStyle w:val="Normal"/>
        <w:numPr>
          <w:ilvl w:val="0"/>
          <w:numId w:val="2"/>
        </w:numPr>
        <w:rPr>
          <w:rFonts w:ascii="Arial" w:hAnsi="Arial" w:cs="Arial"/>
        </w:rPr>
      </w:pPr>
      <w:r>
        <w:rPr>
          <w:rFonts w:cs="Arial" w:ascii="Arial" w:hAnsi="Arial"/>
          <w:b/>
        </w:rPr>
        <w:t>Forwards off of Option Deals</w:t>
      </w:r>
      <w:r>
        <w:rPr>
          <w:rFonts w:cs="Arial" w:ascii="Arial" w:hAnsi="Arial"/>
        </w:rPr>
        <w:t xml:space="preserve"> - These are generally entered as “legs” of the original Option indicating that the Option has been exercised.  We only confirm the original deal and not the legs.</w:t>
      </w:r>
    </w:p>
    <w:p>
      <w:pPr>
        <w:pStyle w:val="Normal"/>
        <w:numPr>
          <w:ilvl w:val="0"/>
          <w:numId w:val="2"/>
        </w:numPr>
        <w:rPr>
          <w:rFonts w:ascii="Arial" w:hAnsi="Arial" w:cs="Arial"/>
          <w:b/>
        </w:rPr>
      </w:pPr>
      <w:r>
        <w:rPr>
          <w:rFonts w:cs="Arial" w:ascii="Arial" w:hAnsi="Arial"/>
          <w:b/>
        </w:rPr>
        <w:t>Hourly deals</w:t>
      </w:r>
    </w:p>
    <w:p>
      <w:pPr>
        <w:pStyle w:val="Normal"/>
        <w:numPr>
          <w:ilvl w:val="0"/>
          <w:numId w:val="2"/>
        </w:numPr>
        <w:rPr>
          <w:rFonts w:ascii="Arial" w:hAnsi="Arial" w:cs="Arial"/>
        </w:rPr>
      </w:pPr>
      <w:r>
        <w:rPr>
          <w:rFonts w:cs="Arial" w:ascii="Arial" w:hAnsi="Arial"/>
          <w:b/>
        </w:rPr>
        <w:t>Desk to Desk deals</w:t>
      </w:r>
      <w:r>
        <w:rPr>
          <w:rFonts w:cs="Arial" w:ascii="Arial" w:hAnsi="Arial"/>
        </w:rPr>
        <w:t xml:space="preserve"> – These are primarily internal deals done to flatten positions between different trading desks.</w:t>
      </w:r>
    </w:p>
    <w:p>
      <w:pPr>
        <w:pStyle w:val="Normal"/>
        <w:numPr>
          <w:ilvl w:val="0"/>
          <w:numId w:val="2"/>
        </w:numPr>
        <w:rPr>
          <w:rFonts w:ascii="Arial" w:hAnsi="Arial" w:cs="Arial"/>
          <w:b/>
        </w:rPr>
      </w:pPr>
      <w:r>
        <w:rPr>
          <w:rFonts w:cs="Arial" w:ascii="Arial" w:hAnsi="Arial"/>
          <w:b/>
        </w:rPr>
        <w:t>Annuities</w:t>
      </w:r>
    </w:p>
    <w:p>
      <w:pPr>
        <w:pStyle w:val="Normal"/>
        <w:rPr>
          <w:rFonts w:ascii="Arial" w:hAnsi="Arial" w:cs="Arial"/>
          <w:b/>
          <w:sz w:val="28"/>
        </w:rPr>
      </w:pPr>
      <w:r>
        <w:rPr>
          <w:rFonts w:cs="Arial" w:ascii="Arial" w:hAnsi="Arial"/>
          <w:b/>
          <w:sz w:val="28"/>
        </w:rPr>
      </w:r>
    </w:p>
    <w:p>
      <w:pPr>
        <w:pStyle w:val="Heading2"/>
        <w:ind w:hanging="0" w:start="0"/>
        <w:rPr>
          <w:rFonts w:ascii="Arial" w:hAnsi="Arial" w:cs="Arial"/>
          <w:b/>
          <w:sz w:val="24"/>
        </w:rPr>
      </w:pPr>
      <w:r>
        <w:rPr>
          <w:rFonts w:cs="Arial" w:ascii="Arial" w:hAnsi="Arial"/>
          <w:b/>
          <w:sz w:val="24"/>
        </w:rPr>
        <w:t>West Deals</w:t>
      </w:r>
    </w:p>
    <w:p>
      <w:pPr>
        <w:pStyle w:val="Normal"/>
        <w:rPr>
          <w:rFonts w:ascii="Arial" w:hAnsi="Arial" w:cs="Arial"/>
          <w:b/>
          <w:sz w:val="24"/>
        </w:rPr>
      </w:pPr>
      <w:r>
        <w:rPr>
          <w:rFonts w:cs="Arial" w:ascii="Arial" w:hAnsi="Arial"/>
          <w:b/>
          <w:sz w:val="24"/>
        </w:rPr>
      </w:r>
    </w:p>
    <w:p>
      <w:pPr>
        <w:pStyle w:val="Normal"/>
        <w:numPr>
          <w:ilvl w:val="0"/>
          <w:numId w:val="6"/>
        </w:numPr>
        <w:rPr>
          <w:rFonts w:ascii="Arial" w:hAnsi="Arial" w:cs="Arial"/>
        </w:rPr>
      </w:pPr>
      <w:r>
        <w:rPr>
          <w:rFonts w:cs="Arial" w:ascii="Arial" w:hAnsi="Arial"/>
          <w:b/>
        </w:rPr>
        <w:t>Portland General Electric</w:t>
      </w:r>
      <w:r>
        <w:rPr>
          <w:rFonts w:cs="Arial" w:ascii="Arial" w:hAnsi="Arial"/>
        </w:rPr>
        <w:t xml:space="preserve"> – No confirmation per Diana Scholtz., Short Term Northwest. Buy/Resale, these are like transmission deals.</w:t>
      </w:r>
    </w:p>
    <w:p>
      <w:pPr>
        <w:pStyle w:val="Normal"/>
        <w:numPr>
          <w:ilvl w:val="0"/>
          <w:numId w:val="6"/>
        </w:numPr>
        <w:rPr>
          <w:rFonts w:ascii="Arial" w:hAnsi="Arial" w:cs="Arial"/>
        </w:rPr>
      </w:pPr>
      <w:r>
        <w:rPr>
          <w:rFonts w:cs="Arial" w:ascii="Arial" w:hAnsi="Arial"/>
          <w:b/>
        </w:rPr>
        <w:t>West Desk to Desk trades</w:t>
      </w:r>
      <w:r>
        <w:rPr>
          <w:rFonts w:cs="Arial" w:ascii="Arial" w:hAnsi="Arial"/>
        </w:rPr>
        <w:t xml:space="preserve"> – Often, these deals are entered incorrectly as “yes agreement,” and we must change them to “not to be confirmed.”  These are mostly EESI deals with volumes that carry out past the decimal point, and the hours are usually broken up into multiple strips.  Per Kate Symes because these are internal deals entered to flatten out each desk’s position with each other.</w:t>
      </w:r>
    </w:p>
    <w:p>
      <w:pPr>
        <w:pStyle w:val="Normal"/>
        <w:numPr>
          <w:ilvl w:val="0"/>
          <w:numId w:val="6"/>
        </w:numPr>
        <w:rPr>
          <w:rFonts w:ascii="Arial" w:hAnsi="Arial" w:cs="Arial"/>
        </w:rPr>
      </w:pPr>
      <w:r>
        <w:rPr>
          <w:rFonts w:cs="Arial" w:ascii="Arial" w:hAnsi="Arial"/>
          <w:b/>
        </w:rPr>
        <w:t>Saguaro Power Company</w:t>
      </w:r>
      <w:r>
        <w:rPr>
          <w:rFonts w:cs="Arial" w:ascii="Arial" w:hAnsi="Arial"/>
        </w:rPr>
        <w:t xml:space="preserve">  -  No confirmation per Les Rawson, Short Term West Services.</w:t>
      </w:r>
    </w:p>
    <w:p>
      <w:pPr>
        <w:pStyle w:val="Normal"/>
        <w:numPr>
          <w:ilvl w:val="0"/>
          <w:numId w:val="6"/>
        </w:numPr>
        <w:rPr>
          <w:rFonts w:ascii="Arial" w:hAnsi="Arial" w:cs="Arial"/>
        </w:rPr>
      </w:pPr>
      <w:r>
        <w:rPr>
          <w:rFonts w:cs="Arial" w:ascii="Arial" w:hAnsi="Arial"/>
          <w:b/>
        </w:rPr>
        <w:t>Las Vegas Cogeneration</w:t>
      </w:r>
      <w:r>
        <w:rPr>
          <w:rFonts w:cs="Arial" w:ascii="Arial" w:hAnsi="Arial"/>
        </w:rPr>
        <w:t xml:space="preserve"> – No confirmation per Les Rawson, Short Term West Services.</w:t>
      </w:r>
    </w:p>
    <w:p>
      <w:pPr>
        <w:pStyle w:val="Normal"/>
        <w:numPr>
          <w:ilvl w:val="0"/>
          <w:numId w:val="6"/>
        </w:numPr>
        <w:rPr>
          <w:rFonts w:ascii="Arial" w:hAnsi="Arial" w:cs="Arial"/>
        </w:rPr>
      </w:pPr>
      <w:r>
        <w:rPr>
          <w:rFonts w:cs="Arial" w:ascii="Arial" w:hAnsi="Arial"/>
          <w:b/>
        </w:rPr>
        <w:t>Willamette Industries</w:t>
      </w:r>
      <w:r>
        <w:rPr>
          <w:rFonts w:cs="Arial" w:ascii="Arial" w:hAnsi="Arial"/>
        </w:rPr>
        <w:t xml:space="preserve"> – No confirmation per Les Rawson, Short Term West Services.</w:t>
      </w:r>
    </w:p>
    <w:p>
      <w:pPr>
        <w:pStyle w:val="Normal"/>
        <w:numPr>
          <w:ilvl w:val="0"/>
          <w:numId w:val="6"/>
        </w:numPr>
        <w:rPr>
          <w:rFonts w:ascii="Arial" w:hAnsi="Arial" w:cs="Arial"/>
        </w:rPr>
      </w:pPr>
      <w:r>
        <w:rPr>
          <w:rFonts w:cs="Arial" w:ascii="Arial" w:hAnsi="Arial"/>
          <w:b/>
        </w:rPr>
        <w:t>Automated Power Exchange</w:t>
      </w:r>
      <w:r>
        <w:rPr>
          <w:rFonts w:cs="Arial" w:ascii="Arial" w:hAnsi="Arial"/>
        </w:rPr>
        <w:t xml:space="preserve">  - No confirmation per Chris Foster, West Mid-Marketing and Short Term West Services.</w:t>
      </w:r>
    </w:p>
    <w:p>
      <w:pPr>
        <w:pStyle w:val="Normal"/>
        <w:numPr>
          <w:ilvl w:val="0"/>
          <w:numId w:val="6"/>
        </w:numPr>
        <w:rPr>
          <w:rFonts w:ascii="Arial" w:hAnsi="Arial" w:cs="Arial"/>
          <w:color w:val="FF0000"/>
        </w:rPr>
      </w:pPr>
      <w:r>
        <w:rPr>
          <w:rFonts w:cs="Arial" w:ascii="Arial" w:hAnsi="Arial"/>
          <w:b/>
          <w:color w:val="FF0000"/>
        </w:rPr>
        <w:t>Bonneville Power Administration</w:t>
      </w:r>
      <w:r>
        <w:rPr>
          <w:rFonts w:cs="Arial" w:ascii="Arial" w:hAnsi="Arial"/>
          <w:color w:val="FF0000"/>
        </w:rPr>
        <w:t xml:space="preserve"> –  This is a government entity and they prefer to confirm everything on their paper </w:t>
      </w:r>
    </w:p>
    <w:p>
      <w:pPr>
        <w:pStyle w:val="Normal"/>
        <w:numPr>
          <w:ilvl w:val="0"/>
          <w:numId w:val="6"/>
        </w:numPr>
        <w:rPr>
          <w:rFonts w:ascii="Arial" w:hAnsi="Arial" w:cs="Arial"/>
          <w:b/>
        </w:rPr>
      </w:pPr>
      <w:r>
        <w:rPr>
          <w:rFonts w:cs="Arial" w:ascii="Arial" w:hAnsi="Arial"/>
          <w:b/>
        </w:rPr>
        <w:t>Gray’s Harbor Paper LP</w:t>
      </w:r>
      <w:r>
        <w:rPr>
          <w:rFonts w:cs="Arial" w:ascii="Arial" w:hAnsi="Arial"/>
        </w:rPr>
        <w:t xml:space="preserve"> – No confirmation per a memo from John Malowney, Mid-West Marketing, dated 3/15/01 and forwarded 3/26/01 by Melissa Murphy, Portland will send monthly confirm with dollar </w:t>
      </w:r>
      <w:r>
        <w:rPr>
          <w:rFonts w:cs="Arial" w:ascii="Arial" w:hAnsi="Arial"/>
          <w:b/>
        </w:rPr>
        <w:t>amounts</w:t>
      </w:r>
    </w:p>
    <w:p>
      <w:pPr>
        <w:pStyle w:val="Normal"/>
        <w:numPr>
          <w:ilvl w:val="0"/>
          <w:numId w:val="6"/>
        </w:numPr>
        <w:rPr>
          <w:rFonts w:ascii="Arial" w:hAnsi="Arial" w:cs="Arial"/>
        </w:rPr>
      </w:pPr>
      <w:r>
        <w:rPr>
          <w:rFonts w:cs="Arial" w:ascii="Arial" w:hAnsi="Arial"/>
          <w:b/>
        </w:rPr>
        <w:t>Unit Contingent Deals</w:t>
      </w:r>
      <w:r>
        <w:rPr>
          <w:rFonts w:cs="Arial" w:ascii="Arial" w:hAnsi="Arial"/>
        </w:rPr>
        <w:t xml:space="preserve"> – We do not confirm when our position is a Buy per originally from Les Rawson, Short Term West Services, and forwarded by Kate Symes on 4/2/01.</w:t>
      </w:r>
    </w:p>
    <w:p>
      <w:pPr>
        <w:pStyle w:val="Normal"/>
        <w:numPr>
          <w:ilvl w:val="0"/>
          <w:numId w:val="6"/>
        </w:numPr>
        <w:rPr>
          <w:rFonts w:ascii="Arial" w:hAnsi="Arial" w:cs="Arial"/>
        </w:rPr>
      </w:pPr>
      <w:r>
        <w:rPr>
          <w:rFonts w:cs="Arial" w:ascii="Arial" w:hAnsi="Arial"/>
          <w:b/>
        </w:rPr>
        <w:t>California Imbalance</w:t>
      </w:r>
      <w:r>
        <w:rPr>
          <w:rFonts w:cs="Arial" w:ascii="Arial" w:hAnsi="Arial"/>
        </w:rPr>
        <w:t xml:space="preserve"> – This is a pool and we do not confirm pool deals.</w:t>
      </w:r>
    </w:p>
    <w:p>
      <w:pPr>
        <w:pStyle w:val="Normal"/>
        <w:rPr>
          <w:rFonts w:ascii="Arial" w:hAnsi="Arial" w:cs="Arial"/>
        </w:rPr>
      </w:pPr>
      <w:r>
        <w:rPr>
          <w:rFonts w:cs="Arial" w:ascii="Arial" w:hAnsi="Arial"/>
        </w:rPr>
      </w:r>
    </w:p>
    <w:p>
      <w:pPr>
        <w:pStyle w:val="Heading2"/>
        <w:ind w:hanging="0" w:start="0"/>
        <w:rPr>
          <w:rFonts w:ascii="Arial" w:hAnsi="Arial" w:cs="Arial"/>
          <w:b/>
          <w:sz w:val="24"/>
        </w:rPr>
      </w:pPr>
      <w:r>
        <w:rPr>
          <w:rFonts w:cs="Arial" w:ascii="Arial" w:hAnsi="Arial"/>
          <w:b/>
          <w:sz w:val="24"/>
        </w:rPr>
        <w:t xml:space="preserve">East Deals </w:t>
      </w:r>
    </w:p>
    <w:p>
      <w:pPr>
        <w:pStyle w:val="Normal"/>
        <w:rPr>
          <w:rFonts w:ascii="Arial" w:hAnsi="Arial" w:cs="Arial"/>
          <w:b/>
          <w:sz w:val="24"/>
        </w:rPr>
      </w:pPr>
      <w:r>
        <w:rPr>
          <w:rFonts w:cs="Arial" w:ascii="Arial" w:hAnsi="Arial"/>
          <w:b/>
          <w:sz w:val="24"/>
        </w:rPr>
      </w:r>
    </w:p>
    <w:p>
      <w:pPr>
        <w:pStyle w:val="Normal"/>
        <w:numPr>
          <w:ilvl w:val="0"/>
          <w:numId w:val="4"/>
        </w:numPr>
        <w:rPr>
          <w:rFonts w:ascii="Arial" w:hAnsi="Arial" w:cs="Arial"/>
        </w:rPr>
      </w:pPr>
      <w:r>
        <w:rPr>
          <w:rFonts w:cs="Arial" w:ascii="Arial" w:hAnsi="Arial"/>
          <w:b/>
        </w:rPr>
        <w:t>PJM Interconnection</w:t>
      </w:r>
      <w:r>
        <w:rPr>
          <w:rFonts w:cs="Arial" w:ascii="Arial" w:hAnsi="Arial"/>
        </w:rPr>
        <w:t xml:space="preserve"> – Per Rebecca Grace (Volume Mgmt.), we do not confirm pool deals.</w:t>
      </w:r>
    </w:p>
    <w:p>
      <w:pPr>
        <w:pStyle w:val="Normal"/>
        <w:numPr>
          <w:ilvl w:val="0"/>
          <w:numId w:val="5"/>
        </w:numPr>
        <w:rPr>
          <w:rFonts w:ascii="Arial" w:hAnsi="Arial" w:cs="Arial"/>
        </w:rPr>
      </w:pPr>
      <w:r>
        <w:rPr>
          <w:rFonts w:cs="Arial" w:ascii="Arial" w:hAnsi="Arial"/>
          <w:b/>
        </w:rPr>
        <w:t>NYISO</w:t>
      </w:r>
      <w:r>
        <w:rPr>
          <w:rFonts w:cs="Arial" w:ascii="Arial" w:hAnsi="Arial"/>
        </w:rPr>
        <w:t xml:space="preserve"> – Per Rebecca Grace (Volume Mgmt.), we do not confirm pool deals.</w:t>
      </w:r>
    </w:p>
    <w:p>
      <w:pPr>
        <w:pStyle w:val="Normal"/>
        <w:numPr>
          <w:ilvl w:val="0"/>
          <w:numId w:val="3"/>
        </w:numPr>
        <w:rPr>
          <w:rFonts w:ascii="Arial" w:hAnsi="Arial" w:cs="Arial"/>
        </w:rPr>
      </w:pPr>
      <w:r>
        <w:rPr>
          <w:rFonts w:cs="Arial" w:ascii="Arial" w:hAnsi="Arial"/>
          <w:b/>
        </w:rPr>
        <w:t>New England Power Pool</w:t>
      </w:r>
      <w:r>
        <w:rPr>
          <w:rFonts w:cs="Arial" w:ascii="Arial" w:hAnsi="Arial"/>
        </w:rPr>
        <w:t xml:space="preserve"> - Per Rebecca Grace (Volume Mgmt.), we do not confirm pool deals.</w:t>
        <w:tab/>
      </w:r>
    </w:p>
    <w:p>
      <w:pPr>
        <w:pStyle w:val="Header"/>
        <w:tabs>
          <w:tab w:val="clear" w:pos="4320"/>
          <w:tab w:val="clear" w:pos="8640"/>
        </w:tabs>
        <w:rPr>
          <w:rFonts w:ascii="Arial" w:hAnsi="Arial" w:cs="Arial"/>
        </w:rPr>
      </w:pPr>
      <w:r>
        <w:rPr>
          <w:rFonts w:cs="Arial" w:ascii="Arial" w:hAnsi="Arial"/>
        </w:rPr>
      </w:r>
    </w:p>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Last revised 4/24/01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sz w:val="28"/>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2001-04-24T12:46:00Z</dcterms:created>
  <dc:creator>khundl</dc:creator>
  <dc:description/>
  <dc:language>en-CA</dc:language>
  <cp:lastModifiedBy>khundl</cp:lastModifiedBy>
  <dcterms:modified xsi:type="dcterms:W3CDTF">2001-04-24T12:46:00Z</dcterms:modified>
  <cp:revision>2</cp:revision>
  <dc:subject/>
  <dc:title>Not to be Confirmed Deals</dc:title>
</cp:coreProperties>
</file>