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650" w:leader="none"/>
        </w:tabs>
        <w:ind w:end="-108"/>
        <w:jc w:val="center"/>
        <w:rPr>
          <w:b/>
          <w:u w:val="single"/>
        </w:rPr>
      </w:pPr>
      <w:r>
        <w:rPr>
          <w:b/>
          <w:u w:val="single"/>
        </w:rPr>
        <w:t>Northwest Direct Service Industries (DSI's)</w:t>
      </w:r>
    </w:p>
    <w:p>
      <w:pPr>
        <w:pStyle w:val="Normal"/>
        <w:jc w:val="center"/>
        <w:rPr>
          <w:b/>
          <w:u w:val="single"/>
        </w:rPr>
      </w:pPr>
      <w:r>
        <w:rPr>
          <w:b/>
          <w:u w:val="single"/>
        </w:rPr>
      </w:r>
    </w:p>
    <w:tbl>
      <w:tblPr>
        <w:tblW w:w="9648" w:type="dxa"/>
        <w:jc w:val="start"/>
        <w:tblInd w:w="0" w:type="dxa"/>
        <w:tblLayout w:type="fixed"/>
        <w:tblCellMar>
          <w:top w:w="0" w:type="dxa"/>
          <w:start w:w="108" w:type="dxa"/>
          <w:bottom w:w="0" w:type="dxa"/>
          <w:end w:w="108" w:type="dxa"/>
        </w:tblCellMar>
      </w:tblPr>
      <w:tblGrid>
        <w:gridCol w:w="558"/>
        <w:gridCol w:w="1530"/>
        <w:gridCol w:w="1260"/>
        <w:gridCol w:w="2430"/>
        <w:gridCol w:w="3870"/>
      </w:tblGrid>
      <w:tr>
        <w:trPr/>
        <w:tc>
          <w:tcPr>
            <w:tcW w:w="5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Plant</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Capacity</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BPA Allocation 2001-06</w:t>
            </w:r>
          </w:p>
        </w:tc>
        <w:tc>
          <w:tcPr>
            <w:tcW w:w="387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pPr>
            <w:r>
              <w:rPr/>
              <w:t>Statute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Goldendale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300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Portion of Wilcox total 236 mw allocation</w:t>
            </w:r>
          </w:p>
        </w:tc>
        <w:tc>
          <w:tcPr>
            <w:tcW w:w="3870" w:type="dxa"/>
            <w:tcBorders>
              <w:top w:val="single" w:sz="4" w:space="0" w:color="000000"/>
              <w:start w:val="single" w:sz="4" w:space="0" w:color="000000"/>
              <w:bottom w:val="single" w:sz="4" w:space="0" w:color="000000"/>
              <w:end w:val="single" w:sz="4" w:space="0" w:color="000000"/>
            </w:tcBorders>
          </w:tcPr>
          <w:p>
            <w:pPr>
              <w:pStyle w:val="Normal"/>
              <w:ind w:end="-108"/>
              <w:rPr/>
            </w:pPr>
            <w:r>
              <w:rPr/>
              <w:t>All but 25 mw curtailed until 4/1/02; will likely restart to full BPA allocation on 4/1/02.</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Northwest</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190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Portion of Wilcox total 236 mw</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rFonts w:eastAsia="Book Antiqua"/>
              </w:rPr>
              <w:t xml:space="preserve"> </w:t>
            </w:r>
            <w:r>
              <w:rPr/>
              <w:t>Fully curtailed until 4/1/02; will likely restart to full BPA allocation on 4/1/02.</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3.</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Longview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420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280 mw</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All 420 mw curtailed until 4/1/02; likely that 100 mw will restart 4/1/02; remaining 180 mw allowed to restart on 7/1/02 but that is problematic given BPA's likely rates at that time.  Uncertain how parent company's (McCook Metals) bankruptcy will affect Longview status.  Because of age, unlikely that south facility (140 mw) will ever re-open.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4.</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Troutdale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175</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Closed indefinitely; unlikely to re-open.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Wenatchee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250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Portion of Alcoa 500 mw allocation</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Only 100 mw operating on long-term contract with Chelan PUD; remaining production curtailed until 10/1/03.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6.</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Intalco</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470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Portion of Alcoa 500 mw </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Fully curtailed through 10/1/03.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7.</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Tacoma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Portion of Kaiser 290 mw (?)</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Shut down now; unlikely to re-open in the foreseeable future.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8.</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Mead/</w:t>
            </w:r>
          </w:p>
          <w:p>
            <w:pPr>
              <w:pStyle w:val="Normal"/>
              <w:jc w:val="both"/>
              <w:rPr/>
            </w:pPr>
            <w:r>
              <w:rPr/>
              <w:t>Trentwood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530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Portion of Kaiser 290 mw</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BPA/Kaiser still in negotiations over post 10/1/01 service; Kaiser wants 20 mill curtailment payment to shut down from 10/1/01 – 10/1/03 and BPA is resisting; if no curtailment agreement, unlikely Mead will resume operations on 10/1/02.</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9.</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Columbia Falls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370</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170</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Fully curtailed through 10/01/03; but has one time option to restart on 10/1/02.</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10.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both"/>
              <w:rPr/>
            </w:pPr>
            <w:r>
              <w:rPr/>
              <w:t>Vanalco</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235</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Original company bankrupt; smelter closed indefinitely.</w:t>
            </w:r>
          </w:p>
        </w:tc>
      </w:tr>
    </w:tbl>
    <w:p>
      <w:pPr>
        <w:pStyle w:val="Normal"/>
        <w:rPr/>
      </w:pPr>
      <w:r>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2001-09-17T19:51:00Z</dcterms:created>
  <dc:creator>Fernwell Executive Suite</dc:creator>
  <dc:description/>
  <dc:language>en-CA</dc:language>
  <cp:lastModifiedBy>Fernwell Executive Suite</cp:lastModifiedBy>
  <dcterms:modified xsi:type="dcterms:W3CDTF">2001-09-17T19:52:00Z</dcterms:modified>
  <cp:revision>1</cp:revision>
  <dc:subject/>
  <dc:title>Northwest Direct Service Industries (DSI's)</dc:title>
</cp:coreProperties>
</file>