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both"/>
        <w:rPr>
          <w:sz w:val="22"/>
        </w:rPr>
      </w:pPr>
      <w:r>
        <w:rPr>
          <w:sz w:val="22"/>
        </w:rPr>
      </w:r>
    </w:p>
    <w:p>
      <w:pPr>
        <w:pStyle w:val="Normal"/>
        <w:jc w:val="both"/>
        <w:rPr>
          <w:b/>
          <w:bCs/>
          <w:sz w:val="22"/>
        </w:rPr>
      </w:pPr>
      <w:r>
        <w:rPr>
          <w:b/>
          <w:bCs/>
          <w:sz w:val="22"/>
        </w:rPr>
        <w:t>Request No. 7:</w:t>
      </w:r>
    </w:p>
    <w:p>
      <w:pPr>
        <w:pStyle w:val="Normal"/>
        <w:jc w:val="both"/>
        <w:rPr>
          <w:b/>
          <w:bCs/>
          <w:sz w:val="22"/>
        </w:rPr>
      </w:pPr>
      <w:r>
        <w:rPr>
          <w:b/>
          <w:bCs/>
          <w:sz w:val="22"/>
        </w:rPr>
      </w:r>
    </w:p>
    <w:p>
      <w:pPr>
        <w:pStyle w:val="Normal"/>
        <w:ind w:start="720" w:end="0"/>
        <w:jc w:val="both"/>
        <w:rPr>
          <w:sz w:val="22"/>
        </w:rPr>
      </w:pPr>
      <w:r>
        <w:rPr>
          <w:sz w:val="22"/>
        </w:rPr>
        <w:t>Page 12</w:t>
      </w:r>
    </w:p>
    <w:p>
      <w:pPr>
        <w:pStyle w:val="Normal"/>
        <w:ind w:start="720" w:end="0"/>
        <w:jc w:val="both"/>
        <w:rPr>
          <w:sz w:val="22"/>
        </w:rPr>
      </w:pPr>
      <w:r>
        <w:rPr>
          <w:sz w:val="22"/>
        </w:rPr>
      </w:r>
    </w:p>
    <w:p>
      <w:pPr>
        <w:pStyle w:val="Normal"/>
        <w:ind w:start="720" w:end="0"/>
        <w:jc w:val="both"/>
        <w:rPr>
          <w:sz w:val="22"/>
        </w:rPr>
      </w:pPr>
      <w:r>
        <w:rPr>
          <w:sz w:val="22"/>
        </w:rPr>
        <w:t>Please provide all studies or analyses prepared by or for the Project 2000 shippers relating to the market for gas in Northern Indiana.</w:t>
      </w:r>
    </w:p>
    <w:p>
      <w:pPr>
        <w:pStyle w:val="Normal"/>
        <w:jc w:val="both"/>
        <w:rPr>
          <w:sz w:val="22"/>
        </w:rPr>
      </w:pPr>
      <w:r>
        <w:rPr>
          <w:sz w:val="22"/>
        </w:rPr>
      </w:r>
    </w:p>
    <w:p>
      <w:pPr>
        <w:pStyle w:val="Normal"/>
        <w:jc w:val="both"/>
        <w:rPr>
          <w:sz w:val="22"/>
        </w:rPr>
      </w:pPr>
      <w:r>
        <w:rPr>
          <w:b/>
          <w:bCs/>
          <w:sz w:val="22"/>
        </w:rPr>
        <w:t>Response of Enron North America Corp.:</w:t>
      </w:r>
    </w:p>
    <w:p>
      <w:pPr>
        <w:pStyle w:val="Normal"/>
        <w:jc w:val="both"/>
        <w:rPr>
          <w:sz w:val="22"/>
        </w:rPr>
      </w:pPr>
      <w:r>
        <w:rPr>
          <w:sz w:val="22"/>
        </w:rPr>
      </w:r>
    </w:p>
    <w:p>
      <w:pPr>
        <w:pStyle w:val="Normal"/>
        <w:ind w:start="720" w:end="0"/>
        <w:jc w:val="both"/>
        <w:rPr>
          <w:sz w:val="22"/>
        </w:rPr>
      </w:pPr>
      <w:r>
        <w:rPr>
          <w:b/>
          <w:bCs/>
          <w:sz w:val="22"/>
        </w:rPr>
        <w:t>Enron North America Corp. is not a shipper under Project 2000 and consequently prepared no such studies or analyses.</w:t>
      </w:r>
    </w:p>
    <w:p>
      <w:pPr>
        <w:pStyle w:val="Normal"/>
        <w:jc w:val="both"/>
        <w:rPr>
          <w:sz w:val="22"/>
        </w:rPr>
      </w:pPr>
      <w:r>
        <w:rPr>
          <w:sz w:val="22"/>
        </w:rPr>
      </w:r>
      <w:r>
        <w:br w:type="page"/>
      </w:r>
    </w:p>
    <w:p>
      <w:pPr>
        <w:pStyle w:val="Normal"/>
        <w:jc w:val="both"/>
        <w:rPr>
          <w:b/>
          <w:bCs/>
          <w:sz w:val="22"/>
        </w:rPr>
      </w:pPr>
      <w:r>
        <w:rPr>
          <w:b/>
          <w:bCs/>
          <w:sz w:val="22"/>
        </w:rPr>
        <w:t>Request No. 11:</w:t>
      </w:r>
    </w:p>
    <w:p>
      <w:pPr>
        <w:pStyle w:val="Normal"/>
        <w:jc w:val="both"/>
        <w:rPr>
          <w:b/>
          <w:bCs/>
          <w:sz w:val="22"/>
        </w:rPr>
      </w:pPr>
      <w:r>
        <w:rPr>
          <w:b/>
          <w:bCs/>
          <w:sz w:val="22"/>
        </w:rPr>
      </w:r>
    </w:p>
    <w:p>
      <w:pPr>
        <w:pStyle w:val="Normal"/>
        <w:ind w:start="720" w:end="0"/>
        <w:jc w:val="both"/>
        <w:rPr>
          <w:sz w:val="22"/>
        </w:rPr>
      </w:pPr>
      <w:r>
        <w:rPr>
          <w:sz w:val="22"/>
        </w:rPr>
        <w:t>Please provide all documentation, studies, analyses prepared at any time by or for each of the Chicago Project shippers which examines the impact (operationally, financially, regulatory) of a change in the rolled-in treatment of the Chicago Project extension to an incremental basis.</w:t>
      </w:r>
    </w:p>
    <w:p>
      <w:pPr>
        <w:pStyle w:val="Normal"/>
        <w:jc w:val="both"/>
        <w:rPr>
          <w:sz w:val="22"/>
        </w:rPr>
      </w:pPr>
      <w:r>
        <w:rPr>
          <w:sz w:val="22"/>
        </w:rPr>
      </w:r>
    </w:p>
    <w:p>
      <w:pPr>
        <w:pStyle w:val="Normal"/>
        <w:jc w:val="both"/>
        <w:rPr>
          <w:sz w:val="22"/>
        </w:rPr>
      </w:pPr>
      <w:r>
        <w:rPr>
          <w:b/>
          <w:bCs/>
          <w:sz w:val="22"/>
        </w:rPr>
        <w:t>Response of Enron North America Corp.:</w:t>
      </w:r>
    </w:p>
    <w:p>
      <w:pPr>
        <w:pStyle w:val="Normal"/>
        <w:jc w:val="both"/>
        <w:rPr>
          <w:sz w:val="22"/>
        </w:rPr>
      </w:pPr>
      <w:r>
        <w:rPr>
          <w:sz w:val="22"/>
        </w:rPr>
      </w:r>
    </w:p>
    <w:p>
      <w:pPr>
        <w:pStyle w:val="Normal"/>
        <w:ind w:start="720" w:end="0"/>
        <w:jc w:val="both"/>
        <w:rPr>
          <w:sz w:val="22"/>
        </w:rPr>
      </w:pPr>
      <w:r>
        <w:rPr>
          <w:b/>
          <w:bCs/>
          <w:sz w:val="22"/>
        </w:rPr>
        <w:t>Enron North America Corp. prepared no such studies or analyses.</w:t>
      </w:r>
    </w:p>
    <w:p>
      <w:pPr>
        <w:pStyle w:val="Normal"/>
        <w:jc w:val="both"/>
        <w:rPr>
          <w:sz w:val="22"/>
        </w:rPr>
      </w:pPr>
      <w:r>
        <w:rPr>
          <w:sz w:val="22"/>
        </w:rPr>
      </w:r>
      <w:r>
        <w:br w:type="page"/>
      </w:r>
    </w:p>
    <w:p>
      <w:pPr>
        <w:pStyle w:val="Normal"/>
        <w:jc w:val="both"/>
        <w:rPr>
          <w:b/>
          <w:bCs/>
          <w:sz w:val="22"/>
        </w:rPr>
      </w:pPr>
      <w:r>
        <w:rPr>
          <w:b/>
          <w:bCs/>
          <w:sz w:val="22"/>
        </w:rPr>
        <w:t>Request No. 13:</w:t>
      </w:r>
    </w:p>
    <w:p>
      <w:pPr>
        <w:pStyle w:val="Normal"/>
        <w:jc w:val="both"/>
        <w:rPr>
          <w:b/>
          <w:bCs/>
          <w:sz w:val="22"/>
        </w:rPr>
      </w:pPr>
      <w:r>
        <w:rPr>
          <w:b/>
          <w:bCs/>
          <w:sz w:val="22"/>
        </w:rPr>
      </w:r>
    </w:p>
    <w:p>
      <w:pPr>
        <w:pStyle w:val="Normal"/>
        <w:ind w:start="720" w:end="0"/>
        <w:jc w:val="both"/>
        <w:rPr>
          <w:sz w:val="22"/>
        </w:rPr>
      </w:pPr>
      <w:r>
        <w:rPr>
          <w:sz w:val="22"/>
        </w:rPr>
        <w:t>Please provide all documentation, studies, analyses prepared at any time by or for each of the Chicago Project shippers which examines the impact (operationally, financially, regulatory) of Project 2000.  Include any discussion of the impact of rolled-in vs. incremental pricing.</w:t>
      </w:r>
    </w:p>
    <w:p>
      <w:pPr>
        <w:pStyle w:val="Normal"/>
        <w:jc w:val="both"/>
        <w:rPr>
          <w:sz w:val="22"/>
        </w:rPr>
      </w:pPr>
      <w:r>
        <w:rPr>
          <w:sz w:val="22"/>
        </w:rPr>
      </w:r>
    </w:p>
    <w:p>
      <w:pPr>
        <w:pStyle w:val="Normal"/>
        <w:jc w:val="both"/>
        <w:rPr>
          <w:sz w:val="22"/>
        </w:rPr>
      </w:pPr>
      <w:r>
        <w:rPr>
          <w:b/>
          <w:bCs/>
          <w:sz w:val="22"/>
        </w:rPr>
        <w:t>Response of Enron North America Corp.:</w:t>
      </w:r>
    </w:p>
    <w:p>
      <w:pPr>
        <w:pStyle w:val="Normal"/>
        <w:jc w:val="both"/>
        <w:rPr>
          <w:sz w:val="22"/>
        </w:rPr>
      </w:pPr>
      <w:r>
        <w:rPr>
          <w:sz w:val="22"/>
        </w:rPr>
      </w:r>
    </w:p>
    <w:p>
      <w:pPr>
        <w:pStyle w:val="Normal"/>
        <w:ind w:start="720" w:end="0"/>
        <w:jc w:val="both"/>
        <w:rPr>
          <w:sz w:val="22"/>
        </w:rPr>
      </w:pPr>
      <w:r>
        <w:rPr>
          <w:b/>
          <w:bCs/>
          <w:sz w:val="22"/>
        </w:rPr>
        <w:t>Enron North America Corp. is not a shipper under Project 2000 and consequently prepared no such studies or analyses.</w:t>
      </w:r>
    </w:p>
    <w:p>
      <w:pPr>
        <w:pStyle w:val="Normal"/>
        <w:jc w:val="both"/>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Responsible Party:    Rebecca Cantrell</w:t>
    </w:r>
  </w:p>
  <w:p>
    <w:pPr>
      <w:pStyle w:val="Footer"/>
      <w:rPr>
        <w:sz w:val="22"/>
      </w:rPr>
    </w:pPr>
    <w:r>
      <w:rPr>
        <w:sz w:val="22"/>
      </w:rPr>
      <w:t>Response Date:         May 19, 2000</w:t>
    </w:r>
  </w:p>
  <w:p>
    <w:pPr>
      <w:pStyle w:val="Footer"/>
      <w:rPr>
        <w:sz w:val="14"/>
      </w:rPr>
    </w:pPr>
    <w:r>
      <w:rPr>
        <w:sz w:val="14"/>
      </w:rPr>
    </w:r>
  </w:p>
  <w:p>
    <w:pPr>
      <w:pStyle w:val="Footer"/>
      <w:rPr>
        <w:sz w:val="14"/>
      </w:rPr>
    </w:pPr>
    <w:r>
      <w:rPr>
        <w:sz w:val="14"/>
      </w:rPr>
    </w:r>
  </w:p>
  <w:p>
    <w:pPr>
      <w:pStyle w:val="Footer"/>
      <w:rPr>
        <w:sz w:val="14"/>
      </w:rPr>
    </w:pPr>
    <w:r>
      <w:rPr>
        <w:sz w:val="14"/>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/mnt/main-storage/datasets/enron-docs/doc/Northern_Border_Pipeline_Natural_Gas_Pipeline_Response2.doc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NORTHERN BORDER PIPELINE COMPANY</w:t>
    </w:r>
  </w:p>
  <w:p>
    <w:pPr>
      <w:pStyle w:val="Subtitle"/>
      <w:rPr/>
    </w:pPr>
    <w:r>
      <w:rPr/>
      <w:t>DOCKET NO. RP99-322</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Data Requests re: Prepared Cross-Answering Testimony</w:t>
    </w:r>
  </w:p>
  <w:p>
    <w:pPr>
      <w:pStyle w:val="Normal"/>
      <w:jc w:val="center"/>
      <w:rPr>
        <w:sz w:val="22"/>
      </w:rPr>
    </w:pPr>
    <w:r>
      <w:rPr>
        <w:sz w:val="22"/>
      </w:rPr>
      <w:t>Of John A. Brickhill</w:t>
    </w:r>
  </w:p>
  <w:p>
    <w:pPr>
      <w:pStyle w:val="Normal"/>
      <w:jc w:val="center"/>
      <w:rPr>
        <w:sz w:val="22"/>
      </w:rPr>
    </w:pPr>
    <w:r>
      <w:rPr>
        <w:sz w:val="22"/>
      </w:rPr>
      <w:t>From Natural Gas Pipeline Co. of America</w:t>
    </w:r>
  </w:p>
  <w:p>
    <w:pPr>
      <w:pStyle w:val="Normal"/>
      <w:jc w:val="center"/>
      <w:rPr>
        <w:sz w:val="22"/>
      </w:rPr>
    </w:pPr>
    <w:r>
      <w:rPr>
        <w:sz w:val="22"/>
        <w:u w:val="single"/>
      </w:rPr>
      <w:t>To the Chicago Project Shipper Group</w:t>
    </w:r>
  </w:p>
  <w:p>
    <w:pPr>
      <w:pStyle w:val="Normal"/>
      <w:jc w:val="center"/>
      <w:rPr>
        <w:sz w:val="22"/>
      </w:rPr>
    </w:pPr>
    <w:r>
      <w:rPr>
        <w:sz w:val="22"/>
      </w:rPr>
    </w:r>
  </w:p>
  <w:p>
    <w:pPr>
      <w:pStyle w:val="Normal"/>
      <w:jc w:val="center"/>
      <w:rPr>
        <w:sz w:val="22"/>
      </w:rPr>
    </w:pPr>
    <w:r>
      <w:rPr>
        <w:sz w:val="22"/>
      </w:rPr>
    </w:r>
  </w:p>
  <w:p>
    <w:pPr>
      <w:pStyle w:val="Header"/>
      <w:rPr>
        <w:sz w:val="22"/>
      </w:rPr>
    </w:pPr>
    <w:r>
      <w:rPr>
        <w:sz w:val="22"/>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2000-05-19T11:23:00Z</dcterms:created>
  <dc:creator>pradfor</dc:creator>
  <dc:description/>
  <dc:language>en-CA</dc:language>
  <cp:lastModifiedBy>gnemec</cp:lastModifiedBy>
  <cp:lastPrinted>2000-05-19T09:11:00Z</cp:lastPrinted>
  <dcterms:modified xsi:type="dcterms:W3CDTF">2000-05-19T13:25:00Z</dcterms:modified>
  <cp:revision>7</cp:revision>
  <dc:subject/>
  <dc:title>NORTHERN BORDER PIPELINE COMPANY</dc:title>
</cp:coreProperties>
</file>