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400" w:after="0"/>
        <w:jc w:val="center"/>
        <w:rPr>
          <w:sz w:val="24"/>
        </w:rPr>
      </w:pPr>
      <w:r>
        <w:rPr>
          <w:sz w:val="24"/>
        </w:rPr>
        <w:t>[___________], 2000</w:t>
      </w:r>
    </w:p>
    <w:p>
      <w:pPr>
        <w:pStyle w:val="Normal"/>
        <w:tabs>
          <w:tab w:val="clear" w:pos="720"/>
          <w:tab w:val="left" w:pos="3600" w:leader="none"/>
        </w:tabs>
        <w:spacing w:before="800" w:after="0"/>
        <w:jc w:val="both"/>
        <w:rPr/>
      </w:pPr>
      <w:r>
        <w:rPr>
          <w:sz w:val="24"/>
        </w:rPr>
        <w:t>[_________</w:t>
      </w:r>
      <w:r>
        <w:rPr>
          <w:sz w:val="24"/>
          <w:u w:val="single"/>
        </w:rPr>
        <w:t>Counterparty</w:t>
        <w:tab/>
      </w:r>
      <w:r>
        <w:rPr>
          <w:sz w:val="24"/>
        </w:rPr>
        <w:t>]</w:t>
      </w:r>
    </w:p>
    <w:p>
      <w:pPr>
        <w:pStyle w:val="Normal"/>
        <w:tabs>
          <w:tab w:val="clear" w:pos="720"/>
          <w:tab w:val="left" w:pos="3600" w:leader="none"/>
        </w:tabs>
        <w:jc w:val="both"/>
        <w:rPr>
          <w:sz w:val="24"/>
        </w:rPr>
      </w:pPr>
      <w:r>
        <w:rPr>
          <w:sz w:val="24"/>
          <w:u w:val="single"/>
        </w:rPr>
        <w:tab/>
      </w:r>
    </w:p>
    <w:p>
      <w:pPr>
        <w:pStyle w:val="Normal"/>
        <w:tabs>
          <w:tab w:val="clear" w:pos="720"/>
          <w:tab w:val="left" w:pos="3600" w:leader="none"/>
        </w:tabs>
        <w:jc w:val="both"/>
        <w:rPr>
          <w:sz w:val="24"/>
          <w:u w:val="single"/>
        </w:rPr>
      </w:pPr>
      <w:r>
        <w:rPr>
          <w:sz w:val="24"/>
          <w:u w:val="single"/>
        </w:rPr>
        <w:tab/>
      </w:r>
    </w:p>
    <w:p>
      <w:pPr>
        <w:pStyle w:val="BodyText"/>
        <w:spacing w:before="240" w:after="0"/>
        <w:ind w:hanging="720" w:start="1440" w:end="0"/>
        <w:rPr/>
      </w:pPr>
      <w:r>
        <w:rPr/>
        <w:t>Re:</w:t>
        <w:tab/>
        <w:t>ISDA Master Agreement (the "Master Agreement") dated as of [______] by and between Enron North America Corp. ("ENA") and ________________ [(the "Counterparty")</w:t>
      </w:r>
      <w:r>
        <w:rPr>
          <w:rStyle w:val="FootnoteCharacters"/>
          <w:rStyle w:val="FootnoteReference"/>
        </w:rPr>
        <w:footnoteReference w:id="2"/>
      </w:r>
      <w:r>
        <w:rPr/>
        <w:t>] [(the "Defaulting Party")</w:t>
      </w:r>
      <w:r>
        <w:rPr>
          <w:rStyle w:val="FootnoteCharacters"/>
          <w:rStyle w:val="FootnoteReference"/>
        </w:rPr>
        <w:footnoteReference w:id="3"/>
      </w:r>
      <w:r>
        <w:rPr/>
        <w:t>]</w:t>
      </w:r>
    </w:p>
    <w:p>
      <w:pPr>
        <w:pStyle w:val="BodyText"/>
        <w:spacing w:before="240" w:after="0"/>
        <w:rPr/>
      </w:pPr>
      <w:r>
        <w:rPr/>
        <w:t>Ladies and Gentlemen:</w:t>
      </w:r>
    </w:p>
    <w:p>
      <w:pPr>
        <w:pStyle w:val="BodyText"/>
        <w:spacing w:before="240" w:after="0"/>
        <w:rPr/>
      </w:pPr>
      <w:r>
        <w:rPr/>
        <w:t>Please be advised that pursuant to [Section 3(a) of the Credit Support Annex to the Master Agreement</w:t>
      </w:r>
      <w:r>
        <w:rPr>
          <w:vertAlign w:val="superscript"/>
        </w:rPr>
        <w:t>1</w:t>
      </w:r>
      <w:r>
        <w:rPr/>
        <w:t>] [Section 5(a)(__) of the Master Agreement</w:t>
      </w:r>
      <w:r>
        <w:rPr>
          <w:vertAlign w:val="superscript"/>
        </w:rPr>
        <w:t>2</w:t>
      </w:r>
      <w:r>
        <w:rPr/>
        <w:t>], ENA has the right to provide the [Counterparty</w:t>
      </w:r>
      <w:r>
        <w:rPr>
          <w:vertAlign w:val="superscript"/>
        </w:rPr>
        <w:t>1</w:t>
      </w:r>
      <w:r>
        <w:rPr/>
        <w:t>][Defaulting Party</w:t>
      </w:r>
      <w:r>
        <w:rPr>
          <w:vertAlign w:val="superscript"/>
        </w:rPr>
        <w:t>2</w:t>
      </w:r>
      <w:r>
        <w:rPr/>
        <w:t>] with a notice [demanding that the Counterparty transfer to ENA the Delivery Amount</w:t>
      </w:r>
      <w:r>
        <w:rPr>
          <w:vertAlign w:val="superscript"/>
        </w:rPr>
        <w:t>1</w:t>
      </w:r>
      <w:r>
        <w:rPr/>
        <w:t>] [of an Event of Default arising out of the Defaulting Party's failure to (Insert Facts of Default)</w:t>
      </w:r>
      <w:r>
        <w:rPr>
          <w:vertAlign w:val="superscript"/>
        </w:rPr>
        <w:t>2</w:t>
      </w:r>
      <w:r>
        <w:rPr/>
        <w:t>].</w:t>
      </w:r>
    </w:p>
    <w:p>
      <w:pPr>
        <w:pStyle w:val="Normal"/>
        <w:spacing w:before="240" w:after="0"/>
        <w:jc w:val="both"/>
        <w:rPr/>
      </w:pPr>
      <w:r>
        <w:rPr>
          <w:sz w:val="24"/>
        </w:rPr>
        <w:t>At this time, ENA has elected not to provide the [Counterparty</w:t>
      </w:r>
      <w:r>
        <w:rPr>
          <w:sz w:val="24"/>
          <w:vertAlign w:val="superscript"/>
        </w:rPr>
        <w:t>1</w:t>
      </w:r>
      <w:r>
        <w:rPr>
          <w:sz w:val="24"/>
        </w:rPr>
        <w:t>][Defaulting Party</w:t>
      </w:r>
      <w:r>
        <w:rPr>
          <w:sz w:val="24"/>
          <w:vertAlign w:val="superscript"/>
        </w:rPr>
        <w:t>2</w:t>
      </w:r>
      <w:r>
        <w:rPr>
          <w:sz w:val="24"/>
        </w:rPr>
        <w:t>] with the notice required pursuant to [Section 3(a) of the Credit Support Annex to the Master Agreement</w:t>
      </w:r>
      <w:r>
        <w:rPr>
          <w:sz w:val="24"/>
          <w:vertAlign w:val="superscript"/>
        </w:rPr>
        <w:t>1</w:t>
      </w:r>
      <w:r>
        <w:rPr>
          <w:sz w:val="24"/>
        </w:rPr>
        <w:t>] [Section 5(a)(__) of the Master Agreement</w:t>
      </w:r>
      <w:r>
        <w:rPr>
          <w:sz w:val="24"/>
          <w:vertAlign w:val="superscript"/>
        </w:rPr>
        <w:t>2</w:t>
      </w:r>
      <w:r>
        <w:rPr>
          <w:sz w:val="24"/>
        </w:rPr>
        <w:t>].  ENA expressly reserves the right to provide [Counterparty</w:t>
      </w:r>
      <w:r>
        <w:rPr>
          <w:sz w:val="24"/>
          <w:vertAlign w:val="superscript"/>
        </w:rPr>
        <w:t>1</w:t>
      </w:r>
      <w:r>
        <w:rPr>
          <w:sz w:val="24"/>
        </w:rPr>
        <w:t>][Defaulting Party</w:t>
      </w:r>
      <w:r>
        <w:rPr>
          <w:sz w:val="24"/>
          <w:vertAlign w:val="superscript"/>
        </w:rPr>
        <w:t>2</w:t>
      </w:r>
      <w:r>
        <w:rPr>
          <w:sz w:val="24"/>
        </w:rPr>
        <w:t>] with such notice at any later date and such election by ENA to not provide such notice shall not affect ENA's right to require performance by [Counterparty</w:t>
      </w:r>
      <w:r>
        <w:rPr>
          <w:sz w:val="24"/>
          <w:vertAlign w:val="superscript"/>
        </w:rPr>
        <w:t>1</w:t>
      </w:r>
      <w:r>
        <w:rPr>
          <w:sz w:val="24"/>
        </w:rPr>
        <w:t>][Defaulting Party</w:t>
      </w:r>
      <w:r>
        <w:rPr>
          <w:sz w:val="24"/>
          <w:vertAlign w:val="superscript"/>
        </w:rPr>
        <w:t>2</w:t>
      </w:r>
      <w:r>
        <w:rPr>
          <w:sz w:val="24"/>
        </w:rPr>
        <w:t>] of any provision contained in the Master Agreement nor shall it be construed to be a waiver of any other right of ENA contained in the Master Agreement.  All capitalized terms used but not defined herein shall have the meaning given to such term in the Master Agreement.</w:t>
      </w:r>
    </w:p>
    <w:p>
      <w:pPr>
        <w:pStyle w:val="Normal"/>
        <w:tabs>
          <w:tab w:val="clear" w:pos="720"/>
          <w:tab w:val="left" w:pos="9240" w:leader="none"/>
        </w:tabs>
        <w:spacing w:before="240" w:after="0"/>
        <w:ind w:start="4320" w:end="0"/>
        <w:jc w:val="both"/>
        <w:rPr>
          <w:b/>
          <w:bCs/>
          <w:smallCaps/>
          <w:sz w:val="24"/>
        </w:rPr>
      </w:pPr>
      <w:r>
        <w:rPr>
          <w:b/>
          <w:bCs/>
          <w:smallCaps/>
          <w:sz w:val="24"/>
        </w:rPr>
        <w:t>Enron North America Corp.</w:t>
      </w:r>
    </w:p>
    <w:p>
      <w:pPr>
        <w:pStyle w:val="Normal"/>
        <w:tabs>
          <w:tab w:val="clear" w:pos="720"/>
          <w:tab w:val="left" w:pos="9240" w:leader="none"/>
        </w:tabs>
        <w:spacing w:before="840" w:after="0"/>
        <w:ind w:start="4320" w:end="0"/>
        <w:jc w:val="both"/>
        <w:rPr/>
      </w:pPr>
      <w:r>
        <w:rPr>
          <w:sz w:val="24"/>
        </w:rPr>
        <w:t xml:space="preserve">By:  </w:t>
      </w:r>
      <w:r>
        <w:rPr>
          <w:sz w:val="24"/>
          <w:u w:val="single"/>
        </w:rPr>
        <w:tab/>
      </w:r>
    </w:p>
    <w:p>
      <w:pPr>
        <w:pStyle w:val="Normal"/>
        <w:tabs>
          <w:tab w:val="clear" w:pos="720"/>
          <w:tab w:val="left" w:pos="9240" w:leader="none"/>
        </w:tabs>
        <w:ind w:start="4320" w:end="0"/>
        <w:jc w:val="both"/>
        <w:rPr/>
      </w:pPr>
      <w:r>
        <w:rPr>
          <w:sz w:val="24"/>
        </w:rPr>
        <w:t xml:space="preserve">Name:  </w:t>
      </w:r>
      <w:r>
        <w:rPr>
          <w:sz w:val="24"/>
          <w:u w:val="single"/>
        </w:rPr>
        <w:tab/>
      </w:r>
    </w:p>
    <w:p>
      <w:pPr>
        <w:pStyle w:val="BodyText"/>
        <w:tabs>
          <w:tab w:val="clear" w:pos="720"/>
          <w:tab w:val="left" w:pos="9240" w:leader="none"/>
        </w:tabs>
        <w:ind w:start="4320" w:end="0"/>
        <w:rPr/>
      </w:pPr>
      <w:r>
        <w:rPr/>
        <w:t xml:space="preserve">Title:  </w:t>
      </w:r>
      <w:r>
        <w:rPr>
          <w:u w:val="single"/>
        </w:rPr>
        <w:tab/>
      </w:r>
    </w:p>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/mnt/main-storage/datasets/enron-docs/doc/No_Waiver_Letter.doc</w:t>
    </w:r>
    <w:r>
      <w:rPr>
        <w:sz w:val="1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for Posting Collateral Letter</w:t>
      </w:r>
    </w:p>
  </w:footnote>
  <w:footnote w:id="3">
    <w:p>
      <w:pPr>
        <w:pStyle w:val="FootnoteText"/>
        <w:rPr/>
      </w:pPr>
      <w:r>
        <w:rPr>
          <w:rStyle w:val="FootnoteCharacters"/>
        </w:rPr>
        <w:footnoteRef/>
      </w:r>
      <w:r>
        <w:rPr/>
        <w:t xml:space="preserve"> </w:t>
      </w:r>
      <w:r>
        <w:rPr/>
        <w:t>Insert for Default Letter</w:t>
      </w:r>
    </w:p>
  </w:footnote>
</w:footnotes>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2000-05-26T16:12:00Z</dcterms:created>
  <dc:creator>bwhiteh</dc:creator>
  <dc:description/>
  <dc:language>en-CA</dc:language>
  <cp:lastModifiedBy>bwhiteh</cp:lastModifiedBy>
  <cp:lastPrinted>2000-05-31T09:16:00Z</cp:lastPrinted>
  <dcterms:modified xsi:type="dcterms:W3CDTF">2000-05-31T11:46:00Z</dcterms:modified>
  <cp:revision>8</cp:revision>
  <dc:subject/>
  <dc:title/>
</cp:coreProperties>
</file>