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end="0"/>
        <w:jc w:val="both"/>
        <w:rPr>
          <w:u w:val="single"/>
        </w:rPr>
      </w:pPr>
      <w:r>
        <w:rPr>
          <w:u w:val="single"/>
        </w:rPr>
      </w:r>
    </w:p>
    <w:p>
      <w:pPr>
        <w:pStyle w:val="Normal"/>
        <w:ind w:firstLine="720" w:end="0"/>
        <w:jc w:val="both"/>
        <w:rPr/>
      </w:pPr>
      <w:r>
        <w:rPr>
          <w:u w:val="single"/>
        </w:rPr>
        <w:t>No Challenge; Defense of Transaction.</w:t>
      </w:r>
      <w:r>
        <w:rPr/>
        <w:t xml:space="preserve"> This Transaction has been negotiated at arms length between Parties of equal sophistication and represents a bargained for exchange.  Neither Party will directly or indirectly challenge the equity, fairness, reasonableness or lawfulness of any terms or conditions set forth in or established according to this Transaction, as those terms or conditions may be at issue before any Governmental Authority or court, if the successful result of such challenge would be to preclude or excuse all, or any portion of, the performance of this Transaction by either Party.  Each Party will support and defend this Transaction before any Governmental Authority, if the substance, validity or enforceability of all or any part of this Transaction is challenged or if any proposed changes in regulatory practices or procedures would have the effect of making this Transaction or any portion of it invalid or unenforceable or would subject either Party to any greater or different regulation or jurisdiction that materially affects the rights or obligations of the Parties under this Transaction.  Each Party agrees that the prices agreed upon are just and reasonable, fairly represent prices in the market, and waives any right it may have (now or in the future) to refunds related thereto that may be ordered by any Governmental Authority.  Without limiting the foregoing, each Party agrees not to exercise any of its respective rights under either Section 205 or Section 206 of the Federal Power Act to challenge or seek to modify any of the rates or other terms and conditions of this Transaction.</w:t>
      </w:r>
    </w:p>
    <w:p>
      <w:pPr>
        <w:pStyle w:val="Normal"/>
        <w:jc w:val="both"/>
        <w:rPr/>
      </w:pPr>
      <w:r>
        <w:rPr/>
      </w:r>
    </w:p>
    <w:p>
      <w:pPr>
        <w:pStyle w:val="HParHeading2"/>
        <w:tabs>
          <w:tab w:val="clear" w:pos="360"/>
          <w:tab w:val="left" w:pos="720" w:leader="none"/>
          <w:tab w:val="left" w:pos="1440" w:leader="none"/>
        </w:tabs>
        <w:spacing w:before="0" w:after="0"/>
        <w:ind w:hanging="0" w:end="0"/>
        <w:rPr/>
      </w:pPr>
      <w:r>
        <w:rPr/>
        <w:tab/>
        <w:t>“Governmental Authority” means the government of the United States or any state or territory thereof including the executive branches and offices, a municipality, county, governmental board, air quality management districts, public power authority, public utility district, joint action agency, or other political subdivision, public entity, agency or instrumentality of the United States, one or more states or territories of the United States or any combination thereof or any regional reliability counsel, independent systems operator, regional transmission authority, power exchange or similar body or utility or other entity with power or control over emissions, air quality, energy, electric or gas transmission, transportation or distribution.</w:t>
      </w:r>
    </w:p>
    <w:p>
      <w:pPr>
        <w:pStyle w:val="Normal"/>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/mnt/main-storage/datasets/enron-docs/doc/No_Challenge__Defense_of_Transaction_Lang_102301.doc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ParHeading2">
    <w:name w:val="_HParHeading 2"/>
    <w:basedOn w:val="Heading2"/>
    <w:next w:val="Normal"/>
    <w:qFormat/>
    <w:pPr>
      <w:keepNext w:val="false"/>
      <w:numPr>
        <w:ilvl w:val="0"/>
        <w:numId w:val="0"/>
      </w:numPr>
      <w:tabs>
        <w:tab w:val="clear" w:pos="720"/>
        <w:tab w:val="left" w:pos="360" w:leader="none"/>
        <w:tab w:val="left" w:pos="1440" w:leader="none"/>
      </w:tabs>
      <w:spacing w:before="0" w:after="240"/>
      <w:ind w:firstLine="720" w:start="0" w:end="0"/>
      <w:jc w:val="both"/>
      <w:outlineLvl w:val="9"/>
    </w:pPr>
    <w:rPr>
      <w:rFonts w:ascii="Times New Roman" w:hAnsi="Times New Roman" w:cs="Times New Roman"/>
      <w:b w:val="false"/>
      <w:i w:val="fals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2001-10-23T15:23:00Z</dcterms:created>
  <dc:creator>200909</dc:creator>
  <dc:description/>
  <dc:language>en-CA</dc:language>
  <cp:lastModifiedBy>200909</cp:lastModifiedBy>
  <cp:lastPrinted>2001-10-30T15:39:00Z</cp:lastPrinted>
  <dcterms:modified xsi:type="dcterms:W3CDTF">2001-10-30T19:11:00Z</dcterms:modified>
  <cp:revision>5</cp:revision>
  <dc:subject/>
  <dc:title>No Challenge; Defense of Agreement</dc:title>
</cp:coreProperties>
</file>