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1400 Smith St</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77002-7327</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 xml:space="preserve"> </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February 2, 2001</w:t>
      </w:r>
      <w:r>
        <w:rPr>
          <w:sz w:val="22"/>
        </w:rPr>
        <w:fldChar w:fldCharType="end"/>
      </w:r>
    </w:p>
    <w:p>
      <w:pPr>
        <w:pStyle w:val="Normal"/>
        <w:rPr>
          <w:sz w:val="22"/>
        </w:rPr>
      </w:pPr>
      <w:r>
        <w:rPr>
          <w:sz w:val="22"/>
        </w:rPr>
        <w:t>To:</w:t>
        <w:tab/>
        <w:tab/>
        <w:t>Power Authority of the State of New York ("Party B")</w:t>
      </w:r>
    </w:p>
    <w:p>
      <w:pPr>
        <w:pStyle w:val="Normal"/>
        <w:rPr>
          <w:sz w:val="22"/>
        </w:rPr>
      </w:pPr>
      <w:r>
        <w:rPr>
          <w:sz w:val="22"/>
        </w:rPr>
        <w:t>Attention:</w:t>
        <w:tab/>
      </w:r>
      <w:r>
        <w:rPr>
          <w:sz w:val="22"/>
        </w:rPr>
        <w:fldChar w:fldCharType="begin"/>
      </w:r>
      <w:r>
        <w:rPr>
          <w:sz w:val="22"/>
        </w:rPr>
        <w:instrText xml:space="preserve"> MERGEFIELD CounterpartyContact </w:instrText>
      </w:r>
      <w:r>
        <w:rPr>
          <w:sz w:val="22"/>
        </w:rPr>
        <w:fldChar w:fldCharType="separate"/>
      </w:r>
      <w:r>
        <w:rPr>
          <w:sz w:val="22"/>
        </w:rPr>
        <w:t>Amadou Fall</w:t>
      </w:r>
      <w:r>
        <w:rPr>
          <w:sz w:val="22"/>
        </w:rPr>
        <w:fldChar w:fldCharType="end"/>
      </w:r>
    </w:p>
    <w:p>
      <w:pPr>
        <w:pStyle w:val="Normal"/>
        <w:rPr>
          <w:sz w:val="22"/>
        </w:rPr>
      </w:pPr>
      <w:r>
        <w:rPr>
          <w:sz w:val="22"/>
        </w:rPr>
        <w:t>Fax No.:</w:t>
        <w:tab/>
      </w:r>
      <w:r>
        <w:rPr>
          <w:sz w:val="22"/>
        </w:rPr>
        <w:fldChar w:fldCharType="begin"/>
      </w:r>
      <w:r>
        <w:rPr>
          <w:sz w:val="22"/>
        </w:rPr>
        <w:instrText xml:space="preserve"> MERGEFIELD CounterpartyFax </w:instrText>
      </w:r>
      <w:r>
        <w:rPr>
          <w:sz w:val="22"/>
        </w:rPr>
        <w:fldChar w:fldCharType="separate"/>
      </w:r>
      <w:r>
        <w:rPr>
          <w:sz w:val="22"/>
        </w:rPr>
        <w:t>(918) 573-8233</w:t>
      </w:r>
      <w:r>
        <w:rPr>
          <w:sz w:val="22"/>
        </w:rPr>
        <w:fldChar w:fldCharType="end"/>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 xml:space="preserve">Commodity Swap </w:t>
      </w:r>
      <w:r>
        <w:rPr>
          <w:sz w:val="22"/>
        </w:rPr>
        <w:fldChar w:fldCharType="begin"/>
      </w:r>
      <w:r>
        <w:rPr>
          <w:sz w:val="22"/>
        </w:rPr>
        <w:instrText xml:space="preserve"> MERGEFIELD DealNumber </w:instrText>
      </w:r>
      <w:r>
        <w:rPr>
          <w:sz w:val="22"/>
        </w:rPr>
        <w:fldChar w:fldCharType="separate"/>
      </w:r>
      <w:r>
        <w:rPr>
          <w:sz w:val="22"/>
        </w:rPr>
        <w:t>512149.01</w:t>
      </w:r>
      <w:r>
        <w:rPr>
          <w:sz w:val="22"/>
        </w:rPr>
        <w:fldChar w:fldCharType="end"/>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October 23, 2000,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ind w:start="-18" w:end="0"/>
              <w:rPr>
                <w:sz w:val="22"/>
              </w:rPr>
            </w:pPr>
            <w:r>
              <w:rPr>
                <w:sz w:val="22"/>
              </w:rPr>
              <w:t>__ MWs per hour for each On-Peak Hour during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sz w:val="22"/>
              </w:rPr>
            </w:pPr>
            <w:r>
              <w:rPr>
                <w:sz w:val="22"/>
              </w:rPr>
              <w:fldChar w:fldCharType="begin"/>
            </w:r>
            <w:r>
              <w:rPr>
                <w:sz w:val="22"/>
              </w:rPr>
              <w:instrText xml:space="preserve"> MERGEFIELD CommodityName </w:instrText>
            </w:r>
            <w:r>
              <w:rPr>
                <w:sz w:val="22"/>
              </w:rPr>
              <w:fldChar w:fldCharType="separate"/>
            </w:r>
            <w:r>
              <w:rPr>
                <w:sz w:val="22"/>
              </w:rPr>
              <w:t>Electricity/MWh</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fldChar w:fldCharType="begin"/>
            </w:r>
            <w:r>
              <w:rPr>
                <w:sz w:val="22"/>
              </w:rPr>
              <w:instrText xml:space="preserve"> MERGEFIELD UnitOfMeasure </w:instrText>
            </w:r>
            <w:r>
              <w:rPr>
                <w:sz w:val="22"/>
              </w:rPr>
              <w:fldChar w:fldCharType="separate"/>
            </w:r>
            <w:r>
              <w:rPr>
                <w:sz w:val="22"/>
              </w:rPr>
              <w:t>MWh (Megawatt hours)</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February 5, 2001</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March 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March 31,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pPr>
            <w:r>
              <w:rPr>
                <w:sz w:val="22"/>
              </w:rPr>
              <w:fldChar w:fldCharType="begin"/>
            </w:r>
            <w:r>
              <w:rPr>
                <w:sz w:val="22"/>
              </w:rPr>
              <w:instrText xml:space="preserve"> MERGEFIELD DeterminationPeriod </w:instrText>
            </w:r>
            <w:r>
              <w:rPr>
                <w:sz w:val="22"/>
              </w:rPr>
              <w:fldChar w:fldCharType="separate"/>
            </w:r>
            <w:r>
              <w:rPr>
                <w:sz w:val="22"/>
              </w:rPr>
              <w:t>March 1, 2001 through and including March 31, 2001</w:t>
            </w:r>
            <w:r>
              <w:rPr>
                <w:sz w:val="22"/>
              </w:rPr>
              <w:fldChar w:fldCharType="end"/>
            </w:r>
            <w:r>
              <w:rPr>
                <w:sz w:val="22"/>
              </w:rPr>
              <w:t xml:space="preserve"> </w:t>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following the date on which the Floating Price is determinable</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sz w:val="22"/>
              </w:rPr>
            </w:pPr>
            <w:r>
              <w:rPr>
                <w:sz w:val="22"/>
              </w:rPr>
              <w:t>Party 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$____/MWh.</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fldChar w:fldCharType="begin"/>
            </w:r>
            <w:r>
              <w:rPr>
                <w:sz w:val="22"/>
              </w:rPr>
              <w:instrText xml:space="preserve"> MERGEFIELD FloatPrice </w:instrText>
            </w:r>
            <w:r>
              <w:rPr>
                <w:sz w:val="22"/>
              </w:rPr>
              <w:fldChar w:fldCharType="separate"/>
            </w:r>
            <w:r>
              <w:rPr>
                <w:sz w:val="22"/>
              </w:rPr>
              <w:t>The average of the hourly day-ahead prices as published by the New York Independent System Operator (the “NYISO”) on the last day of the month that includes the applicable Calculation Period on the NYISO’s official web site currently located at http://www.mis.nyiso.com/public/index.html, or any successor thereto, under the headings “Day Ahead Market LBMP - Zonal; Zonal Prices; HUD VL (61758) (Zone G)” for electricity during “On-Peak Hours” for the applicable Calculation Period.</w:t>
              <w:t>“On-Peak Hours” means the hours commencing HE 0800 through HE 2300 Eastern Prevailing Time, Monday through Friday (excluding holidays of the North American Electric Reliability Council)</w:t>
            </w:r>
            <w:r>
              <w:rPr>
                <w:sz w:val="22"/>
              </w:rPr>
              <w:fldChar w:fldCharType="end"/>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ab/>
              <w:tab/>
              <w:tab/>
              <w:tab/>
              <w:tab/>
            </w:r>
          </w:p>
          <w:p>
            <w:pPr>
              <w:pStyle w:val="Normal"/>
              <w:keepLines/>
              <w:rPr>
                <w:sz w:val="22"/>
              </w:rPr>
            </w:pPr>
            <w:r>
              <w:rPr>
                <w:sz w:val="22"/>
              </w:rPr>
              <w:t>By:         -</w:t>
            </w:r>
            <w:r>
              <w:rPr>
                <w:b/>
                <w:sz w:val="22"/>
              </w:rPr>
              <w:t>DRAFT-</w:t>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M.D. Davis, Jr.</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Vice President</w:t>
            </w:r>
            <w:r>
              <w:rPr>
                <w:sz w:val="22"/>
              </w:rPr>
              <w:fldChar w:fldCharType="end"/>
            </w:r>
          </w:p>
        </w:tc>
        <w:tc>
          <w:tcPr>
            <w:tcW w:w="5292" w:type="dxa"/>
            <w:tcBorders/>
          </w:tcPr>
          <w:p>
            <w:pPr>
              <w:pStyle w:val="Normal"/>
              <w:keepLines/>
              <w:rPr/>
            </w:pPr>
            <w:r>
              <w:rPr>
                <w:sz w:val="22"/>
              </w:rPr>
              <w:t xml:space="preserve">Deal No. </w:t>
            </w:r>
            <w:r>
              <w:rPr>
                <w:sz w:val="22"/>
              </w:rPr>
              <w:fldChar w:fldCharType="begin"/>
            </w:r>
            <w:r>
              <w:rPr>
                <w:sz w:val="22"/>
              </w:rPr>
              <w:instrText xml:space="preserve"> MERGEFIELD DealNumber </w:instrText>
            </w:r>
            <w:r>
              <w:rPr>
                <w:sz w:val="22"/>
              </w:rPr>
              <w:fldChar w:fldCharType="separate"/>
            </w:r>
            <w:r>
              <w:rPr>
                <w:sz w:val="22"/>
              </w:rPr>
              <w:t>512149.01</w:t>
            </w:r>
            <w:r>
              <w:rPr>
                <w:sz w:val="22"/>
              </w:rPr>
              <w:fldChar w:fldCharType="end"/>
            </w:r>
            <w:r>
              <w:rPr>
                <w:sz w:val="22"/>
              </w:rPr>
              <w:t xml:space="preserve">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Power Authority of the State of New York</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t xml:space="preserve">By:       </w:t>
            </w:r>
            <w:r>
              <w:rPr>
                <w:b/>
                <w:sz w:val="22"/>
              </w:rPr>
              <w:t>-DRAFT-</w:t>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pStyle w:val="Normal"/>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DRAFT-For Discussion Purposes Only</w:t>
    </w:r>
    <w:r>
      <w:rPr/>
      <w:tab/>
      <w:tab/>
    </w:r>
    <w:r>
      <w:rPr>
        <w:sz w:val="22"/>
      </w:rPr>
      <w:t xml:space="preserve">Deal No.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2001-02-05T12:24:00Z</dcterms:created>
  <dc:creator>ECT</dc:creator>
  <dc:description/>
  <dc:language>en-CA</dc:language>
  <cp:lastModifiedBy>Melissa Murphy</cp:lastModifiedBy>
  <dcterms:modified xsi:type="dcterms:W3CDTF">2001-02-05T12:35:00Z</dcterms:modified>
  <cp:revision>4</cp:revision>
  <dc:subject/>
  <dc:title>512149.01</dc:title>
</cp:coreProperties>
</file>