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 w:hAnsi="Helv" w:cs="Helv"/>
          <w:b/>
          <w:i/>
          <w:i/>
          <w:color w:val="000000"/>
          <w:lang w:eastAsia="en-US"/>
        </w:rPr>
      </w:pPr>
      <w:r>
        <w:rPr>
          <w:rFonts w:cs="Helv" w:ascii="Helv" w:hAnsi="Helv"/>
          <w:b/>
          <w:i/>
          <w:color w:val="000000"/>
          <w:lang w:eastAsia="en-US"/>
        </w:rPr>
        <w:t>BOOK NOTES</w:t>
      </w:r>
    </w:p>
    <w:p>
      <w:pPr>
        <w:pStyle w:val="Normal"/>
        <w:rPr>
          <w:rFonts w:ascii="Helv" w:hAnsi="Helv" w:cs="Helv"/>
          <w:color w:val="000000"/>
          <w:lang w:eastAsia="en-US"/>
        </w:rPr>
      </w:pPr>
      <w:r>
        <w:rPr>
          <w:rFonts w:cs="Helv" w:ascii="Helv" w:hAnsi="Helv"/>
          <w:b/>
          <w:i/>
          <w:color w:val="000000"/>
          <w:lang w:eastAsia="en-US"/>
        </w:rPr>
        <w:t>Cracking the Value Code: How Businesses Are Creating Wealth in the New Economy</w:t>
      </w:r>
      <w:r>
        <w:rPr>
          <w:rFonts w:cs="Helv" w:ascii="Helv" w:hAnsi="Helv"/>
          <w:b/>
          <w:color w:val="000000"/>
          <w:lang w:eastAsia="en-US"/>
        </w:rPr>
        <w:t>:</w:t>
      </w:r>
    </w:p>
    <w:p>
      <w:pPr>
        <w:pStyle w:val="Normal"/>
        <w:rPr>
          <w:rFonts w:ascii="Helv" w:hAnsi="Helv" w:cs="Helv"/>
          <w:color w:val="000000"/>
          <w:lang w:eastAsia="en-US"/>
        </w:rPr>
      </w:pPr>
      <w:r>
        <w:rPr>
          <w:rFonts w:cs="Helv" w:ascii="Helv" w:hAnsi="Helv"/>
          <w:color w:val="000000"/>
          <w:lang w:eastAsia="en-US"/>
        </w:rPr>
        <w:t xml:space="preserve">Authors: Boulton, Libert, Samek (Arthur Andersen). </w:t>
      </w:r>
    </w:p>
    <w:p>
      <w:pPr>
        <w:pStyle w:val="Normal"/>
        <w:rPr/>
      </w:pPr>
      <w:r>
        <w:rPr>
          <w:rFonts w:cs="Helv" w:ascii="Helv" w:hAnsi="Helv"/>
          <w:color w:val="000000"/>
          <w:lang w:eastAsia="en-US"/>
        </w:rPr>
        <w:t xml:space="preserve">Publisher: Harper Business, 2000. </w:t>
      </w:r>
      <w:r>
        <w:rPr>
          <w:rFonts w:cs="Arial" w:ascii="Arial" w:hAnsi="Arial"/>
        </w:rPr>
        <w:t xml:space="preserve">On-line forum: </w:t>
      </w:r>
      <w:hyperlink r:id="rId2">
        <w:r>
          <w:rPr>
            <w:rStyle w:val="Hyperlink"/>
          </w:rPr>
          <w:t>www.arthurandersen.com/value</w:t>
        </w:r>
      </w:hyperlink>
      <w:r>
        <w:rPr>
          <w:rFonts w:cs="Arial" w:ascii="Arial" w:hAnsi="Arial"/>
        </w:rPr>
        <w:t>.</w:t>
      </w:r>
    </w:p>
    <w:p>
      <w:pPr>
        <w:pStyle w:val="Normal"/>
        <w:rPr>
          <w:rFonts w:ascii="Arial" w:hAnsi="Arial" w:cs="Arial"/>
        </w:rPr>
      </w:pPr>
      <w:r>
        <w:rPr>
          <w:rFonts w:cs="Arial" w:ascii="Arial" w:hAnsi="Arial"/>
        </w:rPr>
        <w:t>Summary by: Amy Oberg</w:t>
        <w:tab/>
        <w:tab/>
        <w:tab/>
      </w:r>
    </w:p>
    <w:p>
      <w:pPr>
        <w:pStyle w:val="Normal"/>
        <w:rPr>
          <w:rFonts w:ascii="Arial" w:hAnsi="Arial" w:cs="Arial"/>
        </w:rPr>
      </w:pPr>
      <w:r>
        <w:rPr>
          <w:rFonts w:cs="Arial" w:ascii="Arial" w:hAnsi="Arial"/>
        </w:rPr>
        <w:t>Completed: 7/17/00</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 xml:space="preserve">Overall premise: organizations are creating value in totally new ways, using different assets and different </w:t>
      </w:r>
      <w:r>
        <w:rPr>
          <w:rFonts w:cs="Arial" w:ascii="Arial" w:hAnsi="Arial"/>
          <w:i/>
        </w:rPr>
        <w:t>combinations</w:t>
      </w:r>
      <w:r>
        <w:rPr>
          <w:rFonts w:cs="Arial" w:ascii="Arial" w:hAnsi="Arial"/>
        </w:rPr>
        <w:t xml:space="preserve"> of assets to create value - both of which are typically unrecognized and unmeasured in traditional accounting systems</w:t>
      </w:r>
    </w:p>
    <w:p>
      <w:pPr>
        <w:pStyle w:val="Normal"/>
        <w:numPr>
          <w:ilvl w:val="0"/>
          <w:numId w:val="1"/>
        </w:numPr>
        <w:rPr>
          <w:rFonts w:ascii="Arial" w:hAnsi="Arial" w:cs="Arial"/>
        </w:rPr>
      </w:pPr>
      <w:r>
        <w:rPr>
          <w:rFonts w:cs="Arial" w:ascii="Arial" w:hAnsi="Arial"/>
        </w:rPr>
        <w:t xml:space="preserve">Definition, value creation (w/in new economy): future value captured as increased market cap. </w:t>
      </w:r>
    </w:p>
    <w:p>
      <w:pPr>
        <w:pStyle w:val="Normal"/>
        <w:numPr>
          <w:ilvl w:val="0"/>
          <w:numId w:val="1"/>
        </w:numPr>
        <w:rPr>
          <w:rFonts w:ascii="Arial" w:hAnsi="Arial" w:cs="Arial"/>
        </w:rPr>
      </w:pPr>
      <w:r>
        <w:rPr>
          <w:rFonts w:cs="Arial" w:ascii="Arial" w:hAnsi="Arial"/>
        </w:rPr>
        <w:t xml:space="preserve">Definition, value realization (underlies traditional accounting and info systems): value captured in the form of past and current earnings or cash flows </w:t>
      </w:r>
    </w:p>
    <w:p>
      <w:pPr>
        <w:pStyle w:val="Normal"/>
        <w:numPr>
          <w:ilvl w:val="0"/>
          <w:numId w:val="1"/>
        </w:numPr>
        <w:rPr>
          <w:rFonts w:ascii="Arial" w:hAnsi="Arial" w:cs="Arial"/>
        </w:rPr>
      </w:pPr>
      <w:r>
        <w:rPr>
          <w:rFonts w:cs="Arial" w:ascii="Arial" w:hAnsi="Arial"/>
        </w:rPr>
        <w:t>Intangibles (wide definition, beyond typical "accounting definition) are not captured on balance sheet, in traditional acctg systems. Ex: leadership is invisible on the balance sheet</w:t>
      </w:r>
    </w:p>
    <w:p>
      <w:pPr>
        <w:pStyle w:val="Normal"/>
        <w:numPr>
          <w:ilvl w:val="0"/>
          <w:numId w:val="1"/>
        </w:numPr>
        <w:rPr>
          <w:rFonts w:ascii="Arial" w:hAnsi="Arial" w:cs="Arial"/>
        </w:rPr>
      </w:pPr>
      <w:r>
        <w:rPr>
          <w:rFonts w:cs="Arial" w:ascii="Arial" w:hAnsi="Arial"/>
        </w:rPr>
        <w:t xml:space="preserve">Premise: </w:t>
      </w:r>
      <w:r>
        <w:rPr>
          <w:rFonts w:cs="Arial" w:ascii="Arial" w:hAnsi="Arial"/>
          <w:i/>
        </w:rPr>
        <w:t>assets hidden below the surface of financial statements drive stock prices</w:t>
      </w:r>
      <w:r>
        <w:rPr>
          <w:rFonts w:cs="Arial" w:ascii="Arial" w:hAnsi="Arial"/>
        </w:rPr>
        <w:t>; "investors have increasingly come to understand that it is often the assets hidden below the surface of financial statements that drive stock prices"</w:t>
      </w:r>
    </w:p>
    <w:p>
      <w:pPr>
        <w:pStyle w:val="Normal"/>
        <w:numPr>
          <w:ilvl w:val="0"/>
          <w:numId w:val="1"/>
        </w:numPr>
        <w:rPr>
          <w:rFonts w:ascii="Arial" w:hAnsi="Arial" w:cs="Arial"/>
        </w:rPr>
      </w:pPr>
      <w:r>
        <w:rPr>
          <w:rFonts w:cs="Arial" w:ascii="Arial" w:hAnsi="Arial"/>
        </w:rPr>
        <w:t xml:space="preserve">Investors still value companies on current and future cash flows as a yardstick but … they  now take a broader view of what is driving cash flows to include non-balance sheets assets and the ways a company exploits them (ex: via different combinations). </w:t>
      </w:r>
    </w:p>
    <w:p>
      <w:pPr>
        <w:pStyle w:val="Normal"/>
        <w:numPr>
          <w:ilvl w:val="0"/>
          <w:numId w:val="1"/>
        </w:numPr>
        <w:rPr>
          <w:rFonts w:ascii="Arial" w:hAnsi="Arial" w:cs="Arial"/>
        </w:rPr>
      </w:pPr>
      <w:r>
        <w:rPr>
          <w:rFonts w:cs="Arial" w:ascii="Arial" w:hAnsi="Arial"/>
        </w:rPr>
        <w:t>Investors lack ways to accurately measure the intangible drivers of value in today's business world. Result: many investors rely on "what amounts to little more than informed guesswork."</w:t>
      </w:r>
    </w:p>
    <w:p>
      <w:pPr>
        <w:pStyle w:val="Normal"/>
        <w:numPr>
          <w:ilvl w:val="0"/>
          <w:numId w:val="1"/>
        </w:numPr>
        <w:rPr>
          <w:rFonts w:ascii="Arial" w:hAnsi="Arial" w:cs="Arial"/>
        </w:rPr>
      </w:pPr>
      <w:r>
        <w:rPr>
          <w:rFonts w:cs="Arial" w:ascii="Arial" w:hAnsi="Arial"/>
        </w:rPr>
        <w:t>1999: 97% of AOL's value was not found on the balance sheet</w:t>
      </w:r>
    </w:p>
    <w:p>
      <w:pPr>
        <w:pStyle w:val="Normal"/>
        <w:numPr>
          <w:ilvl w:val="0"/>
          <w:numId w:val="1"/>
        </w:numPr>
        <w:rPr>
          <w:rFonts w:ascii="Arial" w:hAnsi="Arial" w:cs="Arial"/>
        </w:rPr>
      </w:pPr>
      <w:r>
        <w:rPr>
          <w:rFonts w:cs="Arial" w:ascii="Arial" w:hAnsi="Arial"/>
        </w:rPr>
        <w:t>While intangible assets are becoming increasingly important in the creation of value for companies (ex: Enron going to low physical asset intensity), traditional "book value" is decreasing in validity, reliability, and importance … and non-book value is increasing in importance. Ex: 1978-98 overall non-book value rose from 5% to 72% of market value; book value declined from 95% of market value to 28% during same 20 year period.</w:t>
      </w:r>
    </w:p>
    <w:p>
      <w:pPr>
        <w:pStyle w:val="Normal"/>
        <w:numPr>
          <w:ilvl w:val="0"/>
          <w:numId w:val="1"/>
        </w:numPr>
        <w:rPr>
          <w:rFonts w:ascii="Arial" w:hAnsi="Arial" w:cs="Arial"/>
        </w:rPr>
      </w:pPr>
      <w:r>
        <w:rPr>
          <w:rFonts w:cs="Arial" w:ascii="Arial" w:hAnsi="Arial"/>
        </w:rPr>
        <w:t>"Sometimes what counts can't be counted, and what can be counted doesn't count": Einstein</w:t>
      </w:r>
    </w:p>
    <w:p>
      <w:pPr>
        <w:pStyle w:val="Normal"/>
        <w:numPr>
          <w:ilvl w:val="0"/>
          <w:numId w:val="1"/>
        </w:numPr>
        <w:rPr>
          <w:rFonts w:ascii="Arial" w:hAnsi="Arial" w:cs="Arial"/>
        </w:rPr>
      </w:pPr>
      <w:r>
        <w:rPr>
          <w:rFonts w:cs="Arial" w:ascii="Arial" w:hAnsi="Arial"/>
        </w:rPr>
        <w:t>Income statements currently do not include some of the most significant sources of value as expense (ex: employees); and they overlook much value derived from customer relationships and information.</w:t>
      </w:r>
    </w:p>
    <w:p>
      <w:pPr>
        <w:pStyle w:val="Normal"/>
        <w:numPr>
          <w:ilvl w:val="0"/>
          <w:numId w:val="1"/>
        </w:numPr>
        <w:rPr>
          <w:rFonts w:ascii="Arial" w:hAnsi="Arial" w:cs="Arial"/>
        </w:rPr>
      </w:pPr>
      <w:r>
        <w:rPr>
          <w:rFonts w:cs="Arial" w:ascii="Arial" w:hAnsi="Arial"/>
        </w:rPr>
        <w:t>"New Value Dynamics Framework". Purpose: to identify and classify appropriately the assets of "our time" (ie: new economy). Includes physical and financial (traditional balance sheet assets) plus three new groups: employee and supplier assets, customer assets, and organization assets (these are mainly intangible assets)</w:t>
      </w:r>
    </w:p>
    <w:p>
      <w:pPr>
        <w:pStyle w:val="Normal"/>
        <w:numPr>
          <w:ilvl w:val="0"/>
          <w:numId w:val="1"/>
        </w:numPr>
        <w:rPr>
          <w:rFonts w:ascii="Arial" w:hAnsi="Arial" w:cs="Arial"/>
        </w:rPr>
      </w:pPr>
      <w:r>
        <w:rPr>
          <w:rFonts w:cs="Arial" w:ascii="Arial" w:hAnsi="Arial"/>
        </w:rPr>
        <w:t>Tangible + intangible assets = corporate economic DNA</w:t>
      </w:r>
    </w:p>
    <w:p>
      <w:pPr>
        <w:pStyle w:val="Normal"/>
        <w:numPr>
          <w:ilvl w:val="0"/>
          <w:numId w:val="1"/>
        </w:numPr>
        <w:rPr>
          <w:rFonts w:ascii="Arial" w:hAnsi="Arial" w:cs="Arial"/>
        </w:rPr>
      </w:pPr>
      <w:r>
        <w:rPr>
          <w:rFonts w:cs="Arial" w:ascii="Arial" w:hAnsi="Arial"/>
        </w:rPr>
        <w:t>Value Dynamics Framework:</w:t>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6">
                <wp:simplePos x="0" y="0"/>
                <wp:positionH relativeFrom="column">
                  <wp:posOffset>2971800</wp:posOffset>
                </wp:positionH>
                <wp:positionV relativeFrom="paragraph">
                  <wp:posOffset>136525</wp:posOffset>
                </wp:positionV>
                <wp:extent cx="0" cy="457200"/>
                <wp:effectExtent l="5080" t="0" r="5080" b="0"/>
                <wp:wrapNone/>
                <wp:docPr id="1"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0.75pt" to="234pt,46.7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1316355</wp:posOffset>
                </wp:positionH>
                <wp:positionV relativeFrom="paragraph">
                  <wp:posOffset>127000</wp:posOffset>
                </wp:positionV>
                <wp:extent cx="3585210" cy="2213610"/>
                <wp:effectExtent l="0" t="0" r="0" b="0"/>
                <wp:wrapNone/>
                <wp:docPr id="2" name="Frame1"/>
                <a:graphic xmlns:a="http://schemas.openxmlformats.org/drawingml/2006/main">
                  <a:graphicData uri="http://schemas.microsoft.com/office/word/2010/wordprocessingShape">
                    <wps:wsp>
                      <wps:cNvSpPr txBox="1"/>
                      <wps:spPr>
                        <a:xfrm>
                          <a:off x="0" y="0"/>
                          <a:ext cx="3585210" cy="2213610"/>
                        </a:xfrm>
                        <a:prstGeom prst="rect"/>
                        <a:solidFill>
                          <a:srgbClr val="FFFFFF"/>
                        </a:solidFill>
                        <a:ln w="9525">
                          <a:solidFill>
                            <a:srgbClr val="000000"/>
                          </a:solidFill>
                        </a:ln>
                      </wps:spPr>
                      <wps:txbx>
                        <w:txbxContent>
                          <w:p>
                            <w:pPr>
                              <w:pStyle w:val="Normal"/>
                              <w:rPr/>
                            </w:pPr>
                            <w:r>
                              <w:rPr/>
                              <w:t>Physical:</w:t>
                              <w:tab/>
                              <w:tab/>
                              <w:tab/>
                              <w:tab/>
                              <w:t>Customer:</w:t>
                            </w:r>
                          </w:p>
                          <w:p>
                            <w:pPr>
                              <w:pStyle w:val="Normal"/>
                              <w:rPr/>
                            </w:pPr>
                            <w:r>
                              <w:rPr/>
                              <w:t>Land, Buildings,</w:t>
                              <w:tab/>
                              <w:tab/>
                              <w:tab/>
                              <w:tab/>
                              <w:t>Customers, Channels</w:t>
                            </w:r>
                          </w:p>
                          <w:p>
                            <w:pPr>
                              <w:pStyle w:val="Normal"/>
                              <w:rPr/>
                            </w:pPr>
                            <w:r>
                              <w:rPr/>
                              <w:t>Equip, Inventory</w:t>
                              <w:tab/>
                              <w:tab/>
                              <w:tab/>
                              <w:tab/>
                              <w:t>Affiliates</w:t>
                              <w:tab/>
                              <w:tab/>
                              <w:tab/>
                              <w:tab/>
                            </w:r>
                          </w:p>
                          <w:p>
                            <w:pPr>
                              <w:pStyle w:val="Normal"/>
                              <w:rPr/>
                            </w:pPr>
                            <w:r>
                              <w:rPr/>
                              <w:tab/>
                              <w:tab/>
                              <w:tab/>
                              <w:t>Organization:</w:t>
                            </w:r>
                          </w:p>
                          <w:p>
                            <w:pPr>
                              <w:pStyle w:val="Normal"/>
                              <w:rPr/>
                            </w:pPr>
                            <w:r>
                              <w:rPr/>
                              <w:tab/>
                              <w:tab/>
                              <w:t>Leadership, Strategy, Innovation,</w:t>
                            </w:r>
                          </w:p>
                          <w:p>
                            <w:pPr>
                              <w:pStyle w:val="Normal"/>
                              <w:rPr/>
                            </w:pPr>
                            <w:r>
                              <w:rPr/>
                              <w:tab/>
                              <w:tab/>
                              <w:t>Knowledge, Structure, Systems,</w:t>
                            </w:r>
                          </w:p>
                          <w:p>
                            <w:pPr>
                              <w:pStyle w:val="Normal"/>
                              <w:rPr/>
                            </w:pPr>
                            <w:r>
                              <w:rPr/>
                              <w:tab/>
                              <w:tab/>
                              <w:t>Structure, Culture, Processes,</w:t>
                            </w:r>
                          </w:p>
                          <w:p>
                            <w:pPr>
                              <w:pStyle w:val="Normal"/>
                              <w:rPr/>
                            </w:pPr>
                            <w:r>
                              <w:rPr/>
                              <w:tab/>
                              <w:tab/>
                              <w:t>Brand, Intellectual Property</w:t>
                            </w:r>
                          </w:p>
                          <w:p>
                            <w:pPr>
                              <w:pStyle w:val="Normal"/>
                              <w:rPr/>
                            </w:pPr>
                            <w:r>
                              <w:rPr/>
                            </w:r>
                          </w:p>
                          <w:p>
                            <w:pPr>
                              <w:pStyle w:val="Normal"/>
                              <w:ind w:hanging="3960" w:start="3600" w:end="0"/>
                              <w:rPr/>
                            </w:pPr>
                            <w:r>
                              <w:rPr/>
                              <w:t>FoF:Financial:</w:t>
                              <w:tab/>
                              <w:t xml:space="preserve">Employee &amp; </w:t>
                            </w:r>
                          </w:p>
                          <w:p>
                            <w:pPr>
                              <w:pStyle w:val="Normal"/>
                              <w:rPr/>
                            </w:pPr>
                            <w:r>
                              <w:rPr/>
                              <w:t>Cash, Receivables,</w:t>
                              <w:tab/>
                              <w:tab/>
                              <w:tab/>
                              <w:t>Supplier:</w:t>
                            </w:r>
                          </w:p>
                          <w:p>
                            <w:pPr>
                              <w:pStyle w:val="Normal"/>
                              <w:rPr/>
                            </w:pPr>
                            <w:r>
                              <w:rPr/>
                              <w:t>Debt, Investments</w:t>
                              <w:tab/>
                              <w:tab/>
                              <w:tab/>
                              <w:t xml:space="preserve">Employees, </w:t>
                            </w:r>
                          </w:p>
                          <w:p>
                            <w:pPr>
                              <w:pStyle w:val="Normal"/>
                              <w:rPr/>
                            </w:pPr>
                            <w:r>
                              <w:rPr/>
                              <w:t>Equity</w:t>
                              <w:tab/>
                              <w:tab/>
                              <w:tab/>
                              <w:tab/>
                              <w:tab/>
                              <w:t>Suppliers, Partners</w:t>
                              <w:tab/>
                            </w:r>
                          </w:p>
                        </w:txbxContent>
                      </wps:txbx>
                      <wps:bodyPr anchor="t" lIns="91440" tIns="45720" rIns="91440" bIns="45720">
                        <a:noAutofit/>
                      </wps:bodyPr>
                    </wps:wsp>
                  </a:graphicData>
                </a:graphic>
              </wp:anchor>
            </w:drawing>
          </mc:Choice>
          <mc:Fallback>
            <w:pict>
              <v:rect fillcolor="#FFFFFF" strokecolor="#000000" strokeweight="0pt" style="position:absolute;rotation:-0;width:282.3pt;height:174.3pt;mso-wrap-distance-left:9.05pt;mso-wrap-distance-right:9.05pt;mso-wrap-distance-top:0pt;mso-wrap-distance-bottom:0pt;margin-top:10pt;mso-position-vertical-relative:text;margin-left:103.65pt;mso-position-horizontal-relative:text">
                <v:textbox>
                  <w:txbxContent>
                    <w:p>
                      <w:pPr>
                        <w:pStyle w:val="Normal"/>
                        <w:rPr/>
                      </w:pPr>
                      <w:r>
                        <w:rPr/>
                        <w:t>Physical:</w:t>
                        <w:tab/>
                        <w:tab/>
                        <w:tab/>
                        <w:tab/>
                        <w:t>Customer:</w:t>
                      </w:r>
                    </w:p>
                    <w:p>
                      <w:pPr>
                        <w:pStyle w:val="Normal"/>
                        <w:rPr/>
                      </w:pPr>
                      <w:r>
                        <w:rPr/>
                        <w:t>Land, Buildings,</w:t>
                        <w:tab/>
                        <w:tab/>
                        <w:tab/>
                        <w:tab/>
                        <w:t>Customers, Channels</w:t>
                      </w:r>
                    </w:p>
                    <w:p>
                      <w:pPr>
                        <w:pStyle w:val="Normal"/>
                        <w:rPr/>
                      </w:pPr>
                      <w:r>
                        <w:rPr/>
                        <w:t>Equip, Inventory</w:t>
                        <w:tab/>
                        <w:tab/>
                        <w:tab/>
                        <w:tab/>
                        <w:t>Affiliates</w:t>
                        <w:tab/>
                        <w:tab/>
                        <w:tab/>
                        <w:tab/>
                      </w:r>
                    </w:p>
                    <w:p>
                      <w:pPr>
                        <w:pStyle w:val="Normal"/>
                        <w:rPr/>
                      </w:pPr>
                      <w:r>
                        <w:rPr/>
                        <w:tab/>
                        <w:tab/>
                        <w:tab/>
                        <w:t>Organization:</w:t>
                      </w:r>
                    </w:p>
                    <w:p>
                      <w:pPr>
                        <w:pStyle w:val="Normal"/>
                        <w:rPr/>
                      </w:pPr>
                      <w:r>
                        <w:rPr/>
                        <w:tab/>
                        <w:tab/>
                        <w:t>Leadership, Strategy, Innovation,</w:t>
                      </w:r>
                    </w:p>
                    <w:p>
                      <w:pPr>
                        <w:pStyle w:val="Normal"/>
                        <w:rPr/>
                      </w:pPr>
                      <w:r>
                        <w:rPr/>
                        <w:tab/>
                        <w:tab/>
                        <w:t>Knowledge, Structure, Systems,</w:t>
                      </w:r>
                    </w:p>
                    <w:p>
                      <w:pPr>
                        <w:pStyle w:val="Normal"/>
                        <w:rPr/>
                      </w:pPr>
                      <w:r>
                        <w:rPr/>
                        <w:tab/>
                        <w:tab/>
                        <w:t>Structure, Culture, Processes,</w:t>
                      </w:r>
                    </w:p>
                    <w:p>
                      <w:pPr>
                        <w:pStyle w:val="Normal"/>
                        <w:rPr/>
                      </w:pPr>
                      <w:r>
                        <w:rPr/>
                        <w:tab/>
                        <w:tab/>
                        <w:t>Brand, Intellectual Property</w:t>
                      </w:r>
                    </w:p>
                    <w:p>
                      <w:pPr>
                        <w:pStyle w:val="Normal"/>
                        <w:rPr/>
                      </w:pPr>
                      <w:r>
                        <w:rPr/>
                      </w:r>
                    </w:p>
                    <w:p>
                      <w:pPr>
                        <w:pStyle w:val="Normal"/>
                        <w:ind w:hanging="3960" w:start="3600" w:end="0"/>
                        <w:rPr/>
                      </w:pPr>
                      <w:r>
                        <w:rPr/>
                        <w:t>FoF:Financial:</w:t>
                        <w:tab/>
                        <w:t xml:space="preserve">Employee &amp; </w:t>
                      </w:r>
                    </w:p>
                    <w:p>
                      <w:pPr>
                        <w:pStyle w:val="Normal"/>
                        <w:rPr/>
                      </w:pPr>
                      <w:r>
                        <w:rPr/>
                        <w:t>Cash, Receivables,</w:t>
                        <w:tab/>
                        <w:tab/>
                        <w:tab/>
                        <w:t>Supplier:</w:t>
                      </w:r>
                    </w:p>
                    <w:p>
                      <w:pPr>
                        <w:pStyle w:val="Normal"/>
                        <w:rPr/>
                      </w:pPr>
                      <w:r>
                        <w:rPr/>
                        <w:t>Debt, Investments</w:t>
                        <w:tab/>
                        <w:tab/>
                        <w:tab/>
                        <w:t xml:space="preserve">Employees, </w:t>
                      </w:r>
                    </w:p>
                    <w:p>
                      <w:pPr>
                        <w:pStyle w:val="Normal"/>
                        <w:rPr/>
                      </w:pPr>
                      <w:r>
                        <w:rPr/>
                        <w:t>Equity</w:t>
                        <w:tab/>
                        <w:tab/>
                        <w:tab/>
                        <w:tab/>
                        <w:tab/>
                        <w:t>Suppliers, Partners</w:t>
                        <w:tab/>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2971800</wp:posOffset>
                </wp:positionH>
                <wp:positionV relativeFrom="paragraph">
                  <wp:posOffset>9525</wp:posOffset>
                </wp:positionV>
                <wp:extent cx="1280160" cy="548640"/>
                <wp:effectExtent l="1905" t="4445" r="1905" b="4445"/>
                <wp:wrapNone/>
                <wp:docPr id="3" name=""/>
                <a:graphic xmlns:a="http://schemas.openxmlformats.org/drawingml/2006/main">
                  <a:graphicData uri="http://schemas.microsoft.com/office/word/2010/wordprocessingShape">
                    <wps:wsp>
                      <wps:cNvSpPr/>
                      <wps:spPr>
                        <a:xfrm>
                          <a:off x="0" y="0"/>
                          <a:ext cx="128016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0.75pt" to="334.75pt,43.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1783080</wp:posOffset>
                </wp:positionH>
                <wp:positionV relativeFrom="paragraph">
                  <wp:posOffset>9525</wp:posOffset>
                </wp:positionV>
                <wp:extent cx="1188720" cy="731520"/>
                <wp:effectExtent l="2540" t="4445" r="2540" b="4445"/>
                <wp:wrapNone/>
                <wp:docPr id="4" name=""/>
                <a:graphic xmlns:a="http://schemas.openxmlformats.org/drawingml/2006/main">
                  <a:graphicData uri="http://schemas.microsoft.com/office/word/2010/wordprocessingShape">
                    <wps:wsp>
                      <wps:cNvSpPr/>
                      <wps:spPr>
                        <a:xfrm flipH="1">
                          <a:off x="0" y="0"/>
                          <a:ext cx="1188720" cy="731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0.75pt" to="233.95pt,58.3pt" stroked="t" o:allowincell="f" style="position:absolute;flip:x">
                <v:stroke color="black" weight="93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4251960</wp:posOffset>
                </wp:positionH>
                <wp:positionV relativeFrom="paragraph">
                  <wp:posOffset>120015</wp:posOffset>
                </wp:positionV>
                <wp:extent cx="640080" cy="0"/>
                <wp:effectExtent l="0" t="5080" r="0" b="5080"/>
                <wp:wrapNone/>
                <wp:docPr id="5"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4.8pt,9.45pt" to="385.15pt,9.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2971800</wp:posOffset>
                </wp:positionH>
                <wp:positionV relativeFrom="paragraph">
                  <wp:posOffset>120015</wp:posOffset>
                </wp:positionV>
                <wp:extent cx="1280160" cy="640080"/>
                <wp:effectExtent l="2540" t="4445" r="2540" b="4445"/>
                <wp:wrapNone/>
                <wp:docPr id="6" name=""/>
                <a:graphic xmlns:a="http://schemas.openxmlformats.org/drawingml/2006/main">
                  <a:graphicData uri="http://schemas.microsoft.com/office/word/2010/wordprocessingShape">
                    <wps:wsp>
                      <wps:cNvSpPr/>
                      <wps:spPr>
                        <a:xfrm flipV="1">
                          <a:off x="0" y="0"/>
                          <a:ext cx="128016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9.45pt" to="334.75pt,59.8pt" stroked="t" o:allowincell="f" style="position:absolute;flip:y">
                <v:stroke color="black" weight="93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5">
                <wp:simplePos x="0" y="0"/>
                <wp:positionH relativeFrom="column">
                  <wp:posOffset>1783080</wp:posOffset>
                </wp:positionH>
                <wp:positionV relativeFrom="paragraph">
                  <wp:posOffset>10795</wp:posOffset>
                </wp:positionV>
                <wp:extent cx="1188720" cy="457200"/>
                <wp:effectExtent l="1905" t="5080" r="1905" b="5080"/>
                <wp:wrapNone/>
                <wp:docPr id="7" name=""/>
                <a:graphic xmlns:a="http://schemas.openxmlformats.org/drawingml/2006/main">
                  <a:graphicData uri="http://schemas.microsoft.com/office/word/2010/wordprocessingShape">
                    <wps:wsp>
                      <wps:cNvSpPr/>
                      <wps:spPr>
                        <a:xfrm>
                          <a:off x="0" y="0"/>
                          <a:ext cx="118872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0.85pt" to="233.95pt,36.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1325880</wp:posOffset>
                </wp:positionH>
                <wp:positionV relativeFrom="paragraph">
                  <wp:posOffset>10795</wp:posOffset>
                </wp:positionV>
                <wp:extent cx="457200" cy="0"/>
                <wp:effectExtent l="0" t="5080" r="0" b="5080"/>
                <wp:wrapNone/>
                <wp:docPr id="8"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0.85pt" to="140.35pt,0.85pt" stroked="t" o:allowincell="f" style="position:absolute;flip:x">
                <v:stroke color="black" weight="93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9">
                <wp:simplePos x="0" y="0"/>
                <wp:positionH relativeFrom="column">
                  <wp:posOffset>2971800</wp:posOffset>
                </wp:positionH>
                <wp:positionV relativeFrom="paragraph">
                  <wp:posOffset>29845</wp:posOffset>
                </wp:positionV>
                <wp:extent cx="0" cy="548640"/>
                <wp:effectExtent l="5080" t="0" r="5080" b="0"/>
                <wp:wrapNone/>
                <wp:docPr id="9"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2.35pt" to="234pt,45.5pt" stroked="t" o:allowincell="f" style="position:absolute">
                <v:stroke color="black" weight="93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Ideas underlying Value Dynamics framework: 1) assets are tangible and intangible; 2) assets are broadly defined as "all potential sources of future economic benefit that have the capacity to contribute to a company's overall value"; 3) assets are both owned and not owned, controlled and not controlled; 4) assets produce outputs; 5) assets have life cycles; 6) assets must be managed to create value; 7) assets include both internal and external sources</w:t>
      </w:r>
    </w:p>
    <w:p>
      <w:pPr>
        <w:pStyle w:val="Normal"/>
        <w:numPr>
          <w:ilvl w:val="0"/>
          <w:numId w:val="1"/>
        </w:numPr>
        <w:rPr>
          <w:rFonts w:ascii="Arial" w:hAnsi="Arial" w:cs="Arial"/>
        </w:rPr>
      </w:pPr>
      <w:r>
        <w:rPr>
          <w:rFonts w:cs="Arial" w:ascii="Arial" w:hAnsi="Arial"/>
        </w:rPr>
        <w:t>Key: Companies create value (and incur risk) by assembling unique combinations of assets. The portfolio of assets and their combinations is the company's business model and what determines the company's economic success.</w:t>
      </w:r>
    </w:p>
    <w:p>
      <w:pPr>
        <w:pStyle w:val="Normal"/>
        <w:numPr>
          <w:ilvl w:val="0"/>
          <w:numId w:val="1"/>
        </w:numPr>
        <w:rPr>
          <w:rFonts w:ascii="Arial" w:hAnsi="Arial" w:cs="Arial"/>
        </w:rPr>
      </w:pPr>
      <w:r>
        <w:rPr>
          <w:rFonts w:cs="Arial" w:ascii="Arial" w:hAnsi="Arial"/>
        </w:rPr>
        <w:t>Entrepreneurs of the new economy build fortunes by using new combinations of assets</w:t>
      </w:r>
    </w:p>
    <w:p>
      <w:pPr>
        <w:pStyle w:val="Normal"/>
        <w:numPr>
          <w:ilvl w:val="0"/>
          <w:numId w:val="1"/>
        </w:numPr>
        <w:rPr>
          <w:rFonts w:ascii="Arial" w:hAnsi="Arial" w:cs="Arial"/>
        </w:rPr>
      </w:pPr>
      <w:r>
        <w:rPr>
          <w:rFonts w:cs="Arial" w:ascii="Arial" w:hAnsi="Arial"/>
        </w:rPr>
        <w:t>Winners make commodities of old assets. (ex: new assets of one period become abundant and eventually become commodities) (relates to asset lifecycle).</w:t>
      </w:r>
    </w:p>
    <w:p>
      <w:pPr>
        <w:pStyle w:val="Normal"/>
        <w:numPr>
          <w:ilvl w:val="0"/>
          <w:numId w:val="1"/>
        </w:numPr>
        <w:rPr>
          <w:rFonts w:ascii="Arial" w:hAnsi="Arial" w:cs="Arial"/>
        </w:rPr>
      </w:pPr>
      <w:r>
        <w:rPr>
          <w:rFonts w:cs="Arial" w:ascii="Arial" w:hAnsi="Arial"/>
        </w:rPr>
        <w:t>Pepsi: reinventing business model to focus on core intangibles, including brand and relationships</w:t>
      </w:r>
    </w:p>
    <w:p>
      <w:pPr>
        <w:pStyle w:val="Normal"/>
        <w:numPr>
          <w:ilvl w:val="0"/>
          <w:numId w:val="1"/>
        </w:numPr>
        <w:rPr>
          <w:rFonts w:ascii="Arial" w:hAnsi="Arial" w:cs="Arial"/>
        </w:rPr>
      </w:pPr>
      <w:r>
        <w:rPr>
          <w:rFonts w:cs="Arial" w:ascii="Arial" w:hAnsi="Arial"/>
        </w:rPr>
        <w:t>Dell: created business model with significant investment in supplier assets, which then linked them to customer assets</w:t>
      </w:r>
    </w:p>
    <w:p>
      <w:pPr>
        <w:pStyle w:val="Normal"/>
        <w:numPr>
          <w:ilvl w:val="0"/>
          <w:numId w:val="1"/>
        </w:numPr>
        <w:rPr>
          <w:rFonts w:ascii="Arial" w:hAnsi="Arial" w:cs="Arial"/>
        </w:rPr>
      </w:pPr>
      <w:r>
        <w:rPr>
          <w:rFonts w:cs="Arial" w:ascii="Arial" w:hAnsi="Arial"/>
        </w:rPr>
        <w:t>Simon Properties (EES customer, REIT) compared to AOL: similar book values but AOL's market value is 40x that of Simon</w:t>
      </w:r>
    </w:p>
    <w:p>
      <w:pPr>
        <w:pStyle w:val="Normal"/>
        <w:numPr>
          <w:ilvl w:val="0"/>
          <w:numId w:val="1"/>
        </w:numPr>
        <w:rPr>
          <w:rFonts w:ascii="Arial" w:hAnsi="Arial" w:cs="Arial"/>
        </w:rPr>
      </w:pPr>
      <w:r>
        <w:rPr>
          <w:rFonts w:cs="Arial" w:ascii="Arial" w:hAnsi="Arial"/>
        </w:rPr>
        <w:t>Cannot yet directly correlate the economic contributions of (intangible) assets with market value because of the deficiencies of current measurement systems (note: purpose of MIT/AA New Value Lab….)</w:t>
      </w:r>
    </w:p>
    <w:p>
      <w:pPr>
        <w:pStyle w:val="Normal"/>
        <w:numPr>
          <w:ilvl w:val="0"/>
          <w:numId w:val="1"/>
        </w:numPr>
        <w:rPr>
          <w:rFonts w:ascii="Arial" w:hAnsi="Arial" w:cs="Arial"/>
        </w:rPr>
      </w:pPr>
      <w:r>
        <w:rPr>
          <w:rFonts w:cs="Arial" w:ascii="Arial" w:hAnsi="Arial"/>
        </w:rPr>
        <w:t xml:space="preserve">Physical assets are measured and accounted for on the balance sheet; but the balance sheet does not show whether they created value or decreased value for the business </w:t>
      </w:r>
    </w:p>
    <w:p>
      <w:pPr>
        <w:pStyle w:val="Normal"/>
        <w:numPr>
          <w:ilvl w:val="0"/>
          <w:numId w:val="1"/>
        </w:numPr>
        <w:rPr>
          <w:rFonts w:ascii="Arial" w:hAnsi="Arial" w:cs="Arial"/>
        </w:rPr>
      </w:pPr>
      <w:r>
        <w:rPr>
          <w:rFonts w:cs="Arial" w:ascii="Arial" w:hAnsi="Arial"/>
        </w:rPr>
        <w:t>Research suggests that buildings and other physical assets are declining in value relative to intangible assets; and simultaneously adding risk</w:t>
      </w:r>
    </w:p>
    <w:p>
      <w:pPr>
        <w:pStyle w:val="Normal"/>
        <w:numPr>
          <w:ilvl w:val="0"/>
          <w:numId w:val="1"/>
        </w:numPr>
        <w:rPr>
          <w:rFonts w:ascii="Arial" w:hAnsi="Arial" w:cs="Arial"/>
        </w:rPr>
      </w:pPr>
      <w:r>
        <w:rPr>
          <w:rFonts w:cs="Arial" w:ascii="Arial" w:hAnsi="Arial"/>
        </w:rPr>
        <w:t xml:space="preserve">The ability to issue debt is an (intangible) asset,  but not considered an asset in traditional acctg </w:t>
      </w:r>
    </w:p>
    <w:p>
      <w:pPr>
        <w:pStyle w:val="Normal"/>
        <w:numPr>
          <w:ilvl w:val="0"/>
          <w:numId w:val="1"/>
        </w:numPr>
        <w:rPr>
          <w:rFonts w:ascii="Arial" w:hAnsi="Arial" w:cs="Arial"/>
        </w:rPr>
      </w:pPr>
      <w:r>
        <w:rPr>
          <w:rFonts w:cs="Arial" w:ascii="Arial" w:hAnsi="Arial"/>
        </w:rPr>
        <w:t>The ability to issue equity is an (intangible) asset, but not considered an asset in traditional acctg</w:t>
      </w:r>
    </w:p>
    <w:p>
      <w:pPr>
        <w:pStyle w:val="Normal"/>
        <w:numPr>
          <w:ilvl w:val="0"/>
          <w:numId w:val="1"/>
        </w:numPr>
        <w:rPr>
          <w:rFonts w:ascii="Arial" w:hAnsi="Arial" w:cs="Arial"/>
        </w:rPr>
      </w:pPr>
      <w:r>
        <w:rPr>
          <w:rFonts w:cs="Arial" w:ascii="Arial" w:hAnsi="Arial"/>
        </w:rPr>
        <w:t>Employees as assets. Value of employee assets lies in their skills, knowledge, experience, attitudes. Is enhanced by the org's ability to hire, train, motivate and retain the best people.</w:t>
      </w:r>
    </w:p>
    <w:p>
      <w:pPr>
        <w:pStyle w:val="Normal"/>
        <w:numPr>
          <w:ilvl w:val="0"/>
          <w:numId w:val="1"/>
        </w:numPr>
        <w:rPr>
          <w:rFonts w:ascii="Arial" w:hAnsi="Arial" w:cs="Arial"/>
        </w:rPr>
      </w:pPr>
      <w:r>
        <w:rPr>
          <w:rFonts w:cs="Arial" w:ascii="Arial" w:hAnsi="Arial"/>
        </w:rPr>
        <w:t>Identifying different supplier assets can create value for the org and may enhance the value of other assets, including employees and customers</w:t>
      </w:r>
    </w:p>
    <w:p>
      <w:pPr>
        <w:pStyle w:val="Normal"/>
        <w:numPr>
          <w:ilvl w:val="0"/>
          <w:numId w:val="1"/>
        </w:numPr>
        <w:rPr>
          <w:rFonts w:ascii="Arial" w:hAnsi="Arial" w:cs="Arial"/>
        </w:rPr>
      </w:pPr>
      <w:r>
        <w:rPr>
          <w:rFonts w:cs="Arial" w:ascii="Arial" w:hAnsi="Arial"/>
        </w:rPr>
        <w:t>Re: supplier assets, 3 things matter: capabilities of suppliers, strength of the company's relationship w/ them, and the way they interact with the other assets in the portfolio to create corporate value</w:t>
      </w:r>
    </w:p>
    <w:p>
      <w:pPr>
        <w:pStyle w:val="Normal"/>
        <w:numPr>
          <w:ilvl w:val="0"/>
          <w:numId w:val="1"/>
        </w:numPr>
        <w:rPr>
          <w:rFonts w:ascii="Arial" w:hAnsi="Arial" w:cs="Arial"/>
        </w:rPr>
      </w:pPr>
      <w:r>
        <w:rPr>
          <w:rFonts w:cs="Arial" w:ascii="Arial" w:hAnsi="Arial"/>
        </w:rPr>
        <w:t>Virgin Group: "branded venture capital" strategy. Asset: brand (note: and cash)</w:t>
      </w:r>
    </w:p>
    <w:p>
      <w:pPr>
        <w:pStyle w:val="Normal"/>
        <w:numPr>
          <w:ilvl w:val="0"/>
          <w:numId w:val="1"/>
        </w:numPr>
        <w:rPr>
          <w:rFonts w:ascii="Arial" w:hAnsi="Arial" w:cs="Arial"/>
        </w:rPr>
      </w:pPr>
      <w:r>
        <w:rPr>
          <w:rFonts w:cs="Arial" w:ascii="Arial" w:hAnsi="Arial"/>
        </w:rPr>
        <w:t>Leadership: not listed as an asset but market value is clearly enhanced by the power of leadership (ex: IBM &amp; Gerstner; GE &amp; Welch, Cisco &amp; Chambers)</w:t>
      </w:r>
    </w:p>
    <w:p>
      <w:pPr>
        <w:pStyle w:val="Normal"/>
        <w:numPr>
          <w:ilvl w:val="0"/>
          <w:numId w:val="1"/>
        </w:numPr>
        <w:rPr>
          <w:rFonts w:ascii="Arial" w:hAnsi="Arial" w:cs="Arial"/>
        </w:rPr>
      </w:pPr>
      <w:r>
        <w:rPr>
          <w:rFonts w:cs="Arial" w:ascii="Arial" w:hAnsi="Arial"/>
        </w:rPr>
        <w:t xml:space="preserve">Value dynamics includes leadership as an asset </w:t>
      </w:r>
    </w:p>
    <w:p>
      <w:pPr>
        <w:pStyle w:val="Normal"/>
        <w:numPr>
          <w:ilvl w:val="0"/>
          <w:numId w:val="1"/>
        </w:numPr>
        <w:rPr>
          <w:rFonts w:ascii="Arial" w:hAnsi="Arial" w:cs="Arial"/>
        </w:rPr>
      </w:pPr>
      <w:r>
        <w:rPr>
          <w:rFonts w:cs="Arial" w:ascii="Arial" w:hAnsi="Arial"/>
        </w:rPr>
        <w:t>Organization assets include structural and intellectual assets: strategy, structure, culture, values, processes, systems, the capacity to innovate, brands, and proprietary knowledge</w:t>
      </w:r>
    </w:p>
    <w:p>
      <w:pPr>
        <w:pStyle w:val="Normal"/>
        <w:numPr>
          <w:ilvl w:val="0"/>
          <w:numId w:val="1"/>
        </w:numPr>
        <w:rPr>
          <w:rFonts w:ascii="Arial" w:hAnsi="Arial" w:cs="Arial"/>
        </w:rPr>
      </w:pPr>
      <w:r>
        <w:rPr>
          <w:rFonts w:cs="Arial" w:ascii="Arial" w:hAnsi="Arial"/>
        </w:rPr>
        <w:t xml:space="preserve">Established companies find it difficult to change business models because they neglect organization assets in the transition </w:t>
      </w:r>
    </w:p>
    <w:p>
      <w:pPr>
        <w:pStyle w:val="Normal"/>
        <w:numPr>
          <w:ilvl w:val="0"/>
          <w:numId w:val="1"/>
        </w:numPr>
        <w:rPr>
          <w:rFonts w:ascii="Arial" w:hAnsi="Arial" w:cs="Arial"/>
        </w:rPr>
      </w:pPr>
      <w:r>
        <w:rPr>
          <w:rFonts w:cs="Arial" w:ascii="Arial" w:hAnsi="Arial"/>
        </w:rPr>
        <w:t>Company culture and values are key org assets</w:t>
      </w:r>
    </w:p>
    <w:p>
      <w:pPr>
        <w:pStyle w:val="Normal"/>
        <w:numPr>
          <w:ilvl w:val="0"/>
          <w:numId w:val="1"/>
        </w:numPr>
        <w:rPr>
          <w:rFonts w:ascii="Arial" w:hAnsi="Arial" w:cs="Arial"/>
        </w:rPr>
      </w:pPr>
      <w:r>
        <w:rPr>
          <w:rFonts w:cs="Arial" w:ascii="Arial" w:hAnsi="Arial"/>
        </w:rPr>
        <w:t>Brand, broadly defined, includes reputation = value asset (note: not always)</w:t>
      </w:r>
    </w:p>
    <w:p>
      <w:pPr>
        <w:pStyle w:val="Normal"/>
        <w:numPr>
          <w:ilvl w:val="0"/>
          <w:numId w:val="1"/>
        </w:numPr>
        <w:rPr>
          <w:rFonts w:ascii="Arial" w:hAnsi="Arial" w:cs="Arial"/>
        </w:rPr>
      </w:pPr>
      <w:r>
        <w:rPr>
          <w:rFonts w:cs="Arial" w:ascii="Arial" w:hAnsi="Arial"/>
        </w:rPr>
        <w:t>Proprietary info defined: any concept, idea, invention, literary creation, software program, artistic or creative work that is definable, measurable, and exclusive in nature</w:t>
      </w:r>
    </w:p>
    <w:p>
      <w:pPr>
        <w:pStyle w:val="Normal"/>
        <w:numPr>
          <w:ilvl w:val="0"/>
          <w:numId w:val="1"/>
        </w:numPr>
        <w:rPr>
          <w:rFonts w:ascii="Arial" w:hAnsi="Arial" w:cs="Arial"/>
        </w:rPr>
      </w:pPr>
      <w:r>
        <w:rPr>
          <w:rFonts w:cs="Arial" w:ascii="Arial" w:hAnsi="Arial"/>
        </w:rPr>
        <w:t>Paul Allaire, (ex) CEO Xerox: "Building and sharing knowledge may well be the most important source of competitive advantage as we approach the 21</w:t>
      </w:r>
      <w:r>
        <w:rPr>
          <w:rFonts w:cs="Arial" w:ascii="Arial" w:hAnsi="Arial"/>
          <w:vertAlign w:val="superscript"/>
        </w:rPr>
        <w:t>st</w:t>
      </w:r>
      <w:r>
        <w:rPr>
          <w:rFonts w:cs="Arial" w:ascii="Arial" w:hAnsi="Arial"/>
        </w:rPr>
        <w:t xml:space="preserve"> century." </w:t>
      </w:r>
    </w:p>
    <w:p>
      <w:pPr>
        <w:pStyle w:val="Normal"/>
        <w:numPr>
          <w:ilvl w:val="0"/>
          <w:numId w:val="1"/>
        </w:numPr>
        <w:rPr>
          <w:rFonts w:ascii="Arial" w:hAnsi="Arial" w:cs="Arial"/>
        </w:rPr>
      </w:pPr>
      <w:r>
        <w:rPr>
          <w:rFonts w:cs="Arial" w:ascii="Arial" w:hAnsi="Arial"/>
        </w:rPr>
        <w:t>Key to success in the New Economy = producing value through highly innovative business models. Ex: new business models: Cisco (stock increase 124,8265 percent in '90s) and AOL (stock increased 81,400 percent in same time).</w:t>
      </w:r>
    </w:p>
    <w:p>
      <w:pPr>
        <w:pStyle w:val="Normal"/>
        <w:numPr>
          <w:ilvl w:val="0"/>
          <w:numId w:val="1"/>
        </w:numPr>
        <w:rPr>
          <w:rFonts w:ascii="Arial" w:hAnsi="Arial" w:cs="Arial"/>
        </w:rPr>
      </w:pPr>
      <w:r>
        <w:rPr>
          <w:rFonts w:cs="Arial" w:ascii="Arial" w:hAnsi="Arial"/>
        </w:rPr>
        <w:t>Mgmt disconnects w/ respect to what creates and destroys value because of: an incomplete view of the org; an incomplete view of strategy (and understanding of assets in relation to that strategy); an incomplete understanding of the market (due to inability to link internal and external data); and an incomplete view of value (what creates and destroys value, and how to achieve market rewards)</w:t>
      </w:r>
    </w:p>
    <w:p>
      <w:pPr>
        <w:pStyle w:val="Normal"/>
        <w:numPr>
          <w:ilvl w:val="0"/>
          <w:numId w:val="1"/>
        </w:numPr>
        <w:rPr>
          <w:rFonts w:ascii="Arial" w:hAnsi="Arial" w:cs="Arial"/>
        </w:rPr>
      </w:pPr>
      <w:r>
        <w:rPr>
          <w:rFonts w:cs="Arial" w:ascii="Arial" w:hAnsi="Arial"/>
        </w:rPr>
        <w:t xml:space="preserve">How to resolve disconnects (above, #40): an asset-based view of strategy; creation of a business model that links combinations of assets to value creation </w:t>
      </w:r>
    </w:p>
    <w:p>
      <w:pPr>
        <w:pStyle w:val="Normal"/>
        <w:numPr>
          <w:ilvl w:val="0"/>
          <w:numId w:val="1"/>
        </w:numPr>
        <w:rPr>
          <w:rFonts w:ascii="Arial" w:hAnsi="Arial" w:cs="Arial"/>
        </w:rPr>
      </w:pPr>
      <w:r>
        <w:rPr>
          <w:rFonts w:cs="Arial" w:ascii="Arial" w:hAnsi="Arial"/>
        </w:rPr>
        <w:t xml:space="preserve">Four challenges of value creation: 1) design business model for value creation; 2) master risk; 3) manage business as a portfolio of assets; 4) use info to measure and report all assets. Summary = strategy, risk mgmt, processes, information. </w:t>
      </w:r>
    </w:p>
    <w:p>
      <w:pPr>
        <w:pStyle w:val="Normal"/>
        <w:numPr>
          <w:ilvl w:val="0"/>
          <w:numId w:val="1"/>
        </w:numPr>
        <w:rPr>
          <w:rFonts w:ascii="Arial" w:hAnsi="Arial" w:cs="Arial"/>
        </w:rPr>
      </w:pPr>
      <w:r>
        <w:rPr>
          <w:rFonts w:cs="Arial" w:ascii="Arial" w:hAnsi="Arial"/>
        </w:rPr>
        <w:t xml:space="preserve">Traditional strategy: bottom-line view of products/markets, effectiveness/efficiency of processes, and top-line growth. New Economy strategy: Asset centric and value centric. </w:t>
      </w:r>
    </w:p>
    <w:p>
      <w:pPr>
        <w:pStyle w:val="Normal"/>
        <w:numPr>
          <w:ilvl w:val="0"/>
          <w:numId w:val="1"/>
        </w:numPr>
        <w:rPr>
          <w:rFonts w:ascii="Arial" w:hAnsi="Arial" w:cs="Arial"/>
        </w:rPr>
      </w:pPr>
      <w:r>
        <w:rPr>
          <w:rFonts w:cs="Arial" w:ascii="Arial" w:hAnsi="Arial"/>
        </w:rPr>
        <w:t xml:space="preserve">Intangible assets = increasingly important; tangible = decreasingly important and increasing risk. </w:t>
      </w:r>
      <w:r>
        <w:rPr>
          <w:rFonts w:cs="Arial" w:ascii="Arial" w:hAnsi="Arial"/>
          <w:i/>
        </w:rPr>
        <w:t>Risk-reward ratio of assets is changing</w:t>
      </w:r>
      <w:r>
        <w:rPr>
          <w:rFonts w:cs="Arial" w:ascii="Arial" w:hAnsi="Arial"/>
        </w:rPr>
        <w:t>.</w:t>
      </w:r>
    </w:p>
    <w:p>
      <w:pPr>
        <w:pStyle w:val="Normal"/>
        <w:numPr>
          <w:ilvl w:val="0"/>
          <w:numId w:val="1"/>
        </w:numPr>
        <w:rPr>
          <w:rFonts w:ascii="Arial" w:hAnsi="Arial" w:cs="Arial"/>
        </w:rPr>
      </w:pPr>
      <w:r>
        <w:rPr>
          <w:rFonts w:cs="Arial" w:ascii="Arial" w:hAnsi="Arial"/>
        </w:rPr>
        <w:t>Overall strategy guides design of business model; portfolio strategies guide implementation of the model.</w:t>
      </w:r>
    </w:p>
    <w:p>
      <w:pPr>
        <w:pStyle w:val="Normal"/>
        <w:numPr>
          <w:ilvl w:val="0"/>
          <w:numId w:val="1"/>
        </w:numPr>
        <w:rPr>
          <w:rFonts w:ascii="Arial" w:hAnsi="Arial" w:cs="Arial"/>
        </w:rPr>
      </w:pPr>
      <w:r>
        <w:rPr>
          <w:rFonts w:cs="Arial" w:ascii="Arial" w:hAnsi="Arial"/>
        </w:rPr>
        <w:t>Five portfolio strategies: 1) building assets (ex: IBM's R&amp;D); 2) enhancing assets (Quest, employee education); 3) connecting assets (Compaq acquisition of Digital); 4) converting assets (Cisco uses stock to buy companies &amp; their assets); 5) blocking competition (Dell &amp; inventory mgmt system). ( note: each one of these can be applied to each asset).</w:t>
      </w:r>
    </w:p>
    <w:p>
      <w:pPr>
        <w:pStyle w:val="Normal"/>
        <w:numPr>
          <w:ilvl w:val="0"/>
          <w:numId w:val="1"/>
        </w:numPr>
        <w:rPr>
          <w:rFonts w:ascii="Arial" w:hAnsi="Arial" w:cs="Arial"/>
        </w:rPr>
      </w:pPr>
      <w:r>
        <w:rPr>
          <w:rFonts w:cs="Arial" w:ascii="Arial" w:hAnsi="Arial"/>
        </w:rPr>
        <w:t>Manage risk. 3 groups of business risk: 1) environmental (ex: competitor capabilities --CI--, regulation, politics  ---futures---); 2) process (all aspects of acquiring, developing, managing and disposing of assets); 3) information for decision making (matches need, reliability).</w:t>
      </w:r>
    </w:p>
    <w:p>
      <w:pPr>
        <w:pStyle w:val="Normal"/>
        <w:numPr>
          <w:ilvl w:val="0"/>
          <w:numId w:val="1"/>
        </w:numPr>
        <w:rPr>
          <w:rFonts w:ascii="Arial" w:hAnsi="Arial" w:cs="Arial"/>
        </w:rPr>
      </w:pPr>
      <w:r>
        <w:rPr>
          <w:rFonts w:cs="Arial" w:ascii="Arial" w:hAnsi="Arial"/>
        </w:rPr>
        <w:t>Chase's risk mgmt system is info based. Use vast amounts of customer and other data to develop scenarios. Manage from scenarios. Used for every risk position.</w:t>
      </w:r>
    </w:p>
    <w:p>
      <w:pPr>
        <w:pStyle w:val="Normal"/>
        <w:numPr>
          <w:ilvl w:val="0"/>
          <w:numId w:val="1"/>
        </w:numPr>
        <w:rPr>
          <w:rFonts w:ascii="Arial" w:hAnsi="Arial" w:cs="Arial"/>
        </w:rPr>
      </w:pPr>
      <w:r>
        <w:rPr>
          <w:rFonts w:cs="Arial" w:ascii="Arial" w:hAnsi="Arial"/>
        </w:rPr>
        <w:t>Risk-reward ratios of the most valuable assets of the New Economy are what need to be improved -- and where the competitive edge / advantage can be gained.</w:t>
      </w:r>
    </w:p>
    <w:p>
      <w:pPr>
        <w:pStyle w:val="Normal"/>
        <w:numPr>
          <w:ilvl w:val="0"/>
          <w:numId w:val="1"/>
        </w:numPr>
        <w:rPr>
          <w:rFonts w:ascii="Arial" w:hAnsi="Arial" w:cs="Arial"/>
        </w:rPr>
      </w:pPr>
      <w:r>
        <w:rPr>
          <w:rFonts w:cs="Arial" w:ascii="Arial" w:hAnsi="Arial"/>
        </w:rPr>
        <w:t>Options for managing risk: avoid (note: role of CI &amp; future foresight), retain, reduce (CI &amp; future foresight), transfer and exploit.</w:t>
      </w:r>
    </w:p>
    <w:p>
      <w:pPr>
        <w:pStyle w:val="Normal"/>
        <w:numPr>
          <w:ilvl w:val="0"/>
          <w:numId w:val="1"/>
        </w:numPr>
        <w:rPr>
          <w:rFonts w:ascii="Arial" w:hAnsi="Arial" w:cs="Arial"/>
        </w:rPr>
      </w:pPr>
      <w:r>
        <w:rPr>
          <w:rFonts w:cs="Arial" w:ascii="Arial" w:hAnsi="Arial"/>
        </w:rPr>
        <w:t>New sources of value produce new risks, often related to assets you don't own or control.</w:t>
      </w:r>
    </w:p>
    <w:p>
      <w:pPr>
        <w:pStyle w:val="Normal"/>
        <w:numPr>
          <w:ilvl w:val="0"/>
          <w:numId w:val="1"/>
        </w:numPr>
        <w:rPr>
          <w:rFonts w:ascii="Arial" w:hAnsi="Arial" w:cs="Arial"/>
        </w:rPr>
      </w:pPr>
      <w:r>
        <w:rPr>
          <w:rFonts w:cs="Arial" w:ascii="Arial" w:hAnsi="Arial"/>
        </w:rPr>
        <w:t>Assets: all have an economic life (cycle) - acquired, managed, renewed, disposed, destroyed. (note: business model is an asset that goes thru this cycle as well).</w:t>
      </w:r>
    </w:p>
    <w:p>
      <w:pPr>
        <w:pStyle w:val="Normal"/>
        <w:numPr>
          <w:ilvl w:val="0"/>
          <w:numId w:val="1"/>
        </w:numPr>
        <w:rPr>
          <w:rFonts w:ascii="Arial" w:hAnsi="Arial" w:cs="Arial"/>
        </w:rPr>
      </w:pPr>
      <w:r>
        <w:rPr>
          <w:rFonts w:cs="Arial" w:ascii="Arial" w:hAnsi="Arial"/>
        </w:rPr>
        <w:t>Cisco has the capability, through its technology/information assets, to do a "virtual" close - that is close its books on an hour's notice. (40% of those people coming to see Chambers are coming to find out how they do this..)</w:t>
      </w:r>
    </w:p>
    <w:p>
      <w:pPr>
        <w:pStyle w:val="Normal"/>
        <w:numPr>
          <w:ilvl w:val="0"/>
          <w:numId w:val="1"/>
        </w:numPr>
        <w:rPr>
          <w:rFonts w:ascii="Arial" w:hAnsi="Arial" w:cs="Arial"/>
        </w:rPr>
      </w:pPr>
      <w:r>
        <w:rPr>
          <w:rFonts w:eastAsia="Arial" w:cs="Arial" w:ascii="Arial" w:hAnsi="Arial"/>
        </w:rPr>
        <w:t xml:space="preserve"> </w:t>
      </w:r>
      <w:r>
        <w:rPr>
          <w:rFonts w:cs="Arial" w:ascii="Arial" w:hAnsi="Arial"/>
        </w:rPr>
        <w:t>Successful companies must use information in new ways to create value. Comparing present to future: reporting focus now value realized - future, value created and realized; info source now internal - future, internal and external integrated; reporting now is periodic - future, continuous; reporting now to select stakeholders (as required) - future, to all.</w:t>
      </w:r>
    </w:p>
    <w:p>
      <w:pPr>
        <w:pStyle w:val="Normal"/>
        <w:numPr>
          <w:ilvl w:val="0"/>
          <w:numId w:val="1"/>
        </w:numPr>
        <w:rPr>
          <w:rFonts w:ascii="Arial" w:hAnsi="Arial" w:cs="Arial"/>
        </w:rPr>
      </w:pPr>
      <w:r>
        <w:rPr>
          <w:rFonts w:cs="Arial" w:ascii="Arial" w:hAnsi="Arial"/>
        </w:rPr>
        <w:t>Drucker, on information: "All the data we have so far, including those provided by the new tools, focus inward. But inside an enterprise - indeed, even inside the entire economic chain - there are only costs. Results are only on the outside."</w:t>
      </w:r>
    </w:p>
    <w:p>
      <w:pPr>
        <w:pStyle w:val="Normal"/>
        <w:numPr>
          <w:ilvl w:val="0"/>
          <w:numId w:val="1"/>
        </w:numPr>
        <w:rPr>
          <w:rFonts w:ascii="Arial" w:hAnsi="Arial" w:cs="Arial"/>
        </w:rPr>
      </w:pPr>
      <w:r>
        <w:rPr>
          <w:rFonts w:cs="Arial" w:ascii="Arial" w:hAnsi="Arial"/>
        </w:rPr>
        <w:t>"Fair value" links assets w/ current market value; contrasts w/ today's msmt systems that account principally for assets via historic costs. (note: this only allows companies to make decisions about the future based upon the past).</w:t>
      </w:r>
    </w:p>
    <w:p>
      <w:pPr>
        <w:pStyle w:val="Normal"/>
        <w:numPr>
          <w:ilvl w:val="0"/>
          <w:numId w:val="1"/>
        </w:numPr>
        <w:rPr>
          <w:rFonts w:ascii="Arial" w:hAnsi="Arial" w:cs="Arial"/>
        </w:rPr>
      </w:pPr>
      <w:r>
        <w:rPr>
          <w:rFonts w:cs="Arial" w:ascii="Arial" w:hAnsi="Arial"/>
        </w:rPr>
        <w:t xml:space="preserve">Companies must look at innovative ways to measure (and report) the performance of their intangible assets. Ex: Skandia measures and publishes info in annual report about intellectual capital. </w:t>
      </w:r>
    </w:p>
    <w:p>
      <w:pPr>
        <w:pStyle w:val="Normal"/>
        <w:numPr>
          <w:ilvl w:val="0"/>
          <w:numId w:val="1"/>
        </w:numPr>
        <w:rPr>
          <w:rFonts w:ascii="Arial" w:hAnsi="Arial" w:cs="Arial"/>
        </w:rPr>
      </w:pPr>
      <w:r>
        <w:rPr>
          <w:rFonts w:cs="Arial" w:ascii="Arial" w:hAnsi="Arial"/>
        </w:rPr>
        <w:t>Combination of existing and emerging measure (measurement tools) including KPIs that will allow companies to measure both intangible and tangible assets at a fair value.</w:t>
      </w:r>
    </w:p>
    <w:p>
      <w:pPr>
        <w:pStyle w:val="Normal"/>
        <w:numPr>
          <w:ilvl w:val="0"/>
          <w:numId w:val="1"/>
        </w:numPr>
        <w:rPr>
          <w:rFonts w:ascii="Arial" w:hAnsi="Arial" w:cs="Arial"/>
        </w:rPr>
      </w:pPr>
      <w:r>
        <w:rPr>
          <w:rFonts w:cs="Arial" w:ascii="Arial" w:hAnsi="Arial"/>
        </w:rPr>
        <w:t>Future: continuous reporting (24x7) and company to all stakeholders will be standard. Will put an end to periodic reporting.</w:t>
      </w:r>
    </w:p>
    <w:p>
      <w:pPr>
        <w:pStyle w:val="Normal"/>
        <w:numPr>
          <w:ilvl w:val="0"/>
          <w:numId w:val="1"/>
        </w:numPr>
        <w:rPr>
          <w:rFonts w:ascii="Arial" w:hAnsi="Arial" w:cs="Arial"/>
        </w:rPr>
      </w:pPr>
      <w:r>
        <w:rPr>
          <w:rFonts w:cs="Arial" w:ascii="Arial" w:hAnsi="Arial"/>
        </w:rPr>
        <w:t xml:space="preserve">Research shows: companies reporting more than what is required benefit. </w:t>
      </w:r>
    </w:p>
    <w:p>
      <w:pPr>
        <w:pStyle w:val="Normal"/>
        <w:numPr>
          <w:ilvl w:val="0"/>
          <w:numId w:val="1"/>
        </w:numPr>
        <w:rPr>
          <w:rFonts w:ascii="Arial" w:hAnsi="Arial" w:cs="Arial"/>
        </w:rPr>
      </w:pPr>
      <w:r>
        <w:rPr>
          <w:rFonts w:cs="Arial" w:ascii="Arial" w:hAnsi="Arial"/>
        </w:rPr>
        <w:t>New Economy core = economic and social power of intangibles (relationships, knowledge, intellectual property). Impact = exponential when considering global economy.</w:t>
      </w:r>
    </w:p>
    <w:p>
      <w:pPr>
        <w:pStyle w:val="Normal"/>
        <w:numPr>
          <w:ilvl w:val="0"/>
          <w:numId w:val="1"/>
        </w:numPr>
        <w:rPr>
          <w:rFonts w:ascii="Arial" w:hAnsi="Arial" w:cs="Arial"/>
        </w:rPr>
      </w:pPr>
      <w:r>
        <w:rPr>
          <w:rFonts w:cs="Arial" w:ascii="Arial" w:hAnsi="Arial"/>
        </w:rPr>
        <w:t>Changes taking place today requiring global effort to understand the value of the assets that count in the New Economy.</w:t>
      </w:r>
    </w:p>
    <w:p>
      <w:pPr>
        <w:pStyle w:val="Normal"/>
        <w:numPr>
          <w:ilvl w:val="0"/>
          <w:numId w:val="1"/>
        </w:numPr>
        <w:rPr>
          <w:rFonts w:ascii="Arial" w:hAnsi="Arial" w:cs="Arial"/>
        </w:rPr>
      </w:pPr>
      <w:r>
        <w:rPr>
          <w:rFonts w:cs="Arial" w:ascii="Arial" w:hAnsi="Arial"/>
        </w:rPr>
        <w:t>Needs to be done: new mgmt systems, new measurement tools (note: intent of new value lab), definitions of what does and does not create value (for businesses and society)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thurandersen.com/valu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2000-07-06T10:07:00Z</dcterms:created>
  <dc:creator>aoberg</dc:creator>
  <dc:description/>
  <dc:language>en-CA</dc:language>
  <cp:lastModifiedBy>aoberg</cp:lastModifiedBy>
  <cp:lastPrinted>2000-07-10T07:40:00Z</cp:lastPrinted>
  <dcterms:modified xsi:type="dcterms:W3CDTF">2000-07-17T18:18:00Z</dcterms:modified>
  <cp:revision>30</cp:revision>
  <dc:subject/>
  <dc:title>Notes: summary - New Value Code</dc:title>
</cp:coreProperties>
</file>