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rPr>
          <w:rFonts w:ascii="Arial" w:hAnsi="Arial" w:cs="Arial"/>
        </w:rPr>
      </w:pPr>
      <w:r>
        <w:rPr>
          <w:rFonts w:cs="Arial" w:ascii="Arial" w:hAnsi="Arial"/>
        </w:rPr>
      </w:r>
    </w:p>
    <w:p>
      <w:pPr>
        <w:pStyle w:val="Normal"/>
        <w:jc w:val="center"/>
        <w:rPr>
          <w:rFonts w:ascii="Arial" w:hAnsi="Arial" w:cs="Arial"/>
          <w:sz w:val="32"/>
        </w:rPr>
      </w:pPr>
      <w:r>
        <w:rPr>
          <w:rFonts w:cs="Arial" w:ascii="Arial" w:hAnsi="Arial"/>
          <w:sz w:val="32"/>
        </w:rPr>
      </w:r>
    </w:p>
    <w:p>
      <w:pPr>
        <w:pStyle w:val="Normal"/>
        <w:tabs>
          <w:tab w:val="clear" w:pos="720"/>
          <w:tab w:val="left" w:pos="1260" w:leader="none"/>
        </w:tabs>
        <w:rPr>
          <w:rFonts w:ascii="Arial" w:hAnsi="Arial" w:cs="Arial"/>
          <w:sz w:val="22"/>
        </w:rPr>
      </w:pPr>
      <w:r>
        <w:rPr>
          <w:rFonts w:cs="Arial" w:ascii="Arial" w:hAnsi="Arial"/>
          <w:sz w:val="22"/>
        </w:rPr>
        <w:tab/>
        <w:tab/>
        <w:tab/>
        <w:tab/>
        <w:tab/>
        <w:tab/>
        <w:tab/>
        <w:tab/>
      </w:r>
    </w:p>
    <w:p>
      <w:pPr>
        <w:pStyle w:val="Normal"/>
        <w:tabs>
          <w:tab w:val="clear" w:pos="720"/>
          <w:tab w:val="left" w:pos="1260" w:leader="none"/>
        </w:tabs>
        <w:rPr>
          <w:rFonts w:ascii="Arial" w:hAnsi="Arial" w:cs="Arial"/>
          <w:sz w:val="22"/>
        </w:rPr>
      </w:pPr>
      <w:r>
        <w:rPr>
          <w:rFonts w:cs="Arial" w:ascii="Arial" w:hAnsi="Arial"/>
          <w:sz w:val="22"/>
        </w:rPr>
        <w:tab/>
        <w:tab/>
        <w:tab/>
        <w:tab/>
        <w:tab/>
        <w:tab/>
        <w:tab/>
        <w:tab/>
        <w:tab/>
      </w:r>
    </w:p>
    <w:p>
      <w:pPr>
        <w:pStyle w:val="Normal"/>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t>Gas Supply Agreement</w:t>
      </w:r>
    </w:p>
    <w:p>
      <w:pPr>
        <w:pStyle w:val="Heading5"/>
        <w:ind w:hanging="0" w:start="0"/>
        <w:rPr>
          <w:sz w:val="32"/>
        </w:rPr>
      </w:pPr>
      <w:r>
        <w:rPr>
          <w:sz w:val="32"/>
        </w:rPr>
        <w:t>Between</w:t>
      </w:r>
    </w:p>
    <w:p>
      <w:pPr>
        <w:pStyle w:val="Normal"/>
        <w:spacing w:lineRule="auto" w:line="360"/>
        <w:jc w:val="center"/>
        <w:rPr>
          <w:rFonts w:ascii="Arial" w:hAnsi="Arial" w:cs="Arial"/>
          <w:sz w:val="32"/>
        </w:rPr>
      </w:pPr>
      <w:r>
        <w:rPr>
          <w:rFonts w:cs="Arial" w:ascii="Arial" w:hAnsi="Arial"/>
          <w:sz w:val="32"/>
        </w:rPr>
        <w:t>Los Angeles Department of Water and Power</w:t>
      </w:r>
    </w:p>
    <w:p>
      <w:pPr>
        <w:pStyle w:val="Normal"/>
        <w:spacing w:lineRule="auto" w:line="360"/>
        <w:jc w:val="center"/>
        <w:rPr>
          <w:rFonts w:ascii="Arial" w:hAnsi="Arial" w:cs="Arial"/>
          <w:sz w:val="32"/>
        </w:rPr>
      </w:pPr>
      <w:r>
        <w:rPr>
          <w:rFonts w:cs="Arial" w:ascii="Arial" w:hAnsi="Arial"/>
          <w:sz w:val="32"/>
        </w:rPr>
        <w:t>and</w:t>
      </w:r>
    </w:p>
    <w:p>
      <w:pPr>
        <w:pStyle w:val="Normal"/>
        <w:jc w:val="center"/>
        <w:rPr>
          <w:rFonts w:ascii="Arial" w:hAnsi="Arial" w:cs="Arial"/>
          <w:sz w:val="32"/>
        </w:rPr>
      </w:pPr>
      <w:r>
        <w:rPr>
          <w:rFonts w:cs="Arial" w:ascii="Arial" w:hAnsi="Arial"/>
          <w:sz w:val="32"/>
        </w:rPr>
        <w:t>____________________________________</w:t>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t>Los Angeles Department of Water and Power</w:t>
      </w:r>
    </w:p>
    <w:p>
      <w:pPr>
        <w:pStyle w:val="Normal"/>
        <w:jc w:val="center"/>
        <w:rPr>
          <w:rFonts w:ascii="Arial" w:hAnsi="Arial" w:cs="Arial"/>
          <w:sz w:val="32"/>
        </w:rPr>
      </w:pPr>
      <w:r>
        <w:rPr>
          <w:rFonts w:cs="Arial" w:ascii="Arial" w:hAnsi="Arial"/>
          <w:sz w:val="32"/>
        </w:rPr>
        <w:t>111 North Hope Street, Room 1148</w:t>
      </w:r>
    </w:p>
    <w:p>
      <w:pPr>
        <w:pStyle w:val="Normal"/>
        <w:jc w:val="center"/>
        <w:rPr>
          <w:rFonts w:ascii="Arial" w:hAnsi="Arial" w:cs="Arial"/>
          <w:sz w:val="32"/>
        </w:rPr>
      </w:pPr>
      <w:r>
        <w:rPr>
          <w:rFonts w:cs="Arial" w:ascii="Arial" w:hAnsi="Arial"/>
          <w:sz w:val="32"/>
        </w:rPr>
        <w:t>Los Angeles, CA 90012-2694</w:t>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t>LADWP Agreement No. ______</w:t>
      </w:r>
    </w:p>
    <w:p>
      <w:pPr>
        <w:pStyle w:val="Normal"/>
        <w:jc w:val="end"/>
        <w:rPr>
          <w:rFonts w:ascii="Arial" w:hAnsi="Arial" w:cs="Arial"/>
          <w:sz w:val="32"/>
        </w:rPr>
      </w:pPr>
      <w:r>
        <w:rPr>
          <w:rFonts w:cs="Arial" w:ascii="Arial" w:hAnsi="Arial"/>
          <w:sz w:val="32"/>
        </w:rPr>
      </w:r>
    </w:p>
    <w:p>
      <w:pPr>
        <w:pStyle w:val="Heading4"/>
        <w:tabs>
          <w:tab w:val="clear" w:pos="720"/>
          <w:tab w:val="left" w:pos="1440" w:leader="none"/>
          <w:tab w:val="left" w:pos="6480" w:leader="none"/>
          <w:tab w:val="center" w:pos="8820" w:leader="dot"/>
        </w:tabs>
        <w:spacing w:lineRule="auto" w:line="480"/>
        <w:ind w:hanging="0" w:start="0"/>
        <w:rPr>
          <w:rFonts w:ascii="Arial" w:hAnsi="Arial" w:cs="Arial"/>
          <w:spacing w:val="0"/>
          <w:sz w:val="32"/>
          <w:u w:val="single"/>
        </w:rPr>
      </w:pPr>
      <w:r>
        <w:rPr>
          <w:rFonts w:cs="Arial"/>
          <w:spacing w:val="0"/>
          <w:sz w:val="32"/>
          <w:u w:val="single"/>
        </w:rPr>
      </w:r>
    </w:p>
    <w:p>
      <w:pPr>
        <w:pStyle w:val="Normal"/>
        <w:rPr>
          <w:spacing w:val="0"/>
          <w:u w:val="single"/>
        </w:rPr>
      </w:pPr>
      <w:r>
        <w:rPr>
          <w:spacing w:val="0"/>
          <w:u w:val="single"/>
        </w:rPr>
      </w:r>
    </w:p>
    <w:p>
      <w:pPr>
        <w:pStyle w:val="Normal"/>
        <w:rPr/>
      </w:pPr>
      <w:r>
        <w:rPr/>
      </w:r>
    </w:p>
    <w:p>
      <w:pPr>
        <w:pStyle w:val="Heading4"/>
        <w:tabs>
          <w:tab w:val="clear" w:pos="720"/>
          <w:tab w:val="left" w:pos="1440" w:leader="none"/>
          <w:tab w:val="center" w:pos="8820" w:leader="none"/>
        </w:tabs>
        <w:spacing w:lineRule="auto" w:line="480"/>
        <w:ind w:hanging="0" w:start="0"/>
        <w:jc w:val="start"/>
        <w:rPr>
          <w:spacing w:val="0"/>
          <w:u w:val="single"/>
        </w:rPr>
      </w:pPr>
      <w:r>
        <w:rPr>
          <w:spacing w:val="0"/>
          <w:u w:val="single"/>
        </w:rPr>
        <w:t>Section</w:t>
        <w:tab/>
        <w:tab/>
        <w:t>Page</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Agreement</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Definitions</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Recitals</w:t>
        <w:tab/>
        <w:t>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DWP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General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Compensation</w:t>
        <w:tab/>
        <w:t>12</w:t>
      </w:r>
    </w:p>
    <w:p>
      <w:pPr>
        <w:pStyle w:val="Heading4"/>
        <w:numPr>
          <w:ilvl w:val="0"/>
          <w:numId w:val="6"/>
        </w:numPr>
        <w:tabs>
          <w:tab w:val="clear" w:pos="720"/>
          <w:tab w:val="center" w:pos="8820" w:leader="dot"/>
        </w:tabs>
        <w:spacing w:lineRule="auto" w:line="480"/>
        <w:ind w:hanging="1440" w:start="1440" w:end="450"/>
        <w:jc w:val="start"/>
        <w:rPr>
          <w:b w:val="false"/>
          <w:spacing w:val="0"/>
          <w:u w:val="single"/>
        </w:rPr>
      </w:pPr>
      <w:r>
        <w:rPr>
          <w:b w:val="false"/>
          <w:spacing w:val="0"/>
        </w:rPr>
        <w:t>Business Policies</w:t>
        <w:tab/>
        <w:t>13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Invoices</w:t>
        <w:tab/>
        <w:t>13</w:t>
      </w:r>
    </w:p>
    <w:p>
      <w:pPr>
        <w:pStyle w:val="Heading4"/>
        <w:numPr>
          <w:ilvl w:val="0"/>
          <w:numId w:val="6"/>
        </w:numPr>
        <w:tabs>
          <w:tab w:val="clear" w:pos="720"/>
          <w:tab w:val="center" w:pos="8820" w:leader="dot"/>
        </w:tabs>
        <w:spacing w:lineRule="auto" w:line="480"/>
        <w:jc w:val="start"/>
        <w:rPr>
          <w:b w:val="false"/>
          <w:spacing w:val="0"/>
        </w:rPr>
      </w:pPr>
      <w:r>
        <w:rPr>
          <w:b w:val="false"/>
          <w:spacing w:val="0"/>
        </w:rPr>
        <w:t>Conflict</w:t>
        <w:tab/>
        <w:t xml:space="preserve"> 14</w:t>
      </w:r>
    </w:p>
    <w:p>
      <w:pPr>
        <w:pStyle w:val="Normal"/>
        <w:numPr>
          <w:ilvl w:val="0"/>
          <w:numId w:val="6"/>
        </w:numPr>
        <w:rPr>
          <w:rFonts w:ascii="Arial" w:hAnsi="Arial" w:cs="Arial"/>
        </w:rPr>
      </w:pPr>
      <w:r>
        <w:rPr>
          <w:rFonts w:cs="Arial" w:ascii="Arial" w:hAnsi="Arial"/>
        </w:rPr>
        <w:t>Monitoring of Performance</w:t>
        <w:tab/>
        <w:t>……………………………………………….15</w:t>
      </w:r>
    </w:p>
    <w:p>
      <w:pPr>
        <w:pStyle w:val="Normal"/>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Severable Provisions</w:t>
        <w:tab/>
        <w:t>16</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Interpretation</w:t>
        <w:tab/>
        <w:t>17</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Authorization to Enter into Agreement and Consultant’s Representation</w:t>
        <w:tab/>
        <w:t>18</w:t>
      </w:r>
    </w:p>
    <w:p>
      <w:pPr>
        <w:pStyle w:val="Normal"/>
        <w:rPr>
          <w:rFonts w:ascii="Arial" w:hAnsi="Arial" w:cs="Arial"/>
        </w:rPr>
      </w:pPr>
      <w:r>
        <w:rPr>
          <w:rFonts w:cs="Arial" w:ascii="Arial" w:hAnsi="Arial"/>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r>
    </w:p>
    <w:p>
      <w:pPr>
        <w:pStyle w:val="Heading4"/>
        <w:tabs>
          <w:tab w:val="clear" w:pos="720"/>
          <w:tab w:val="left" w:pos="1440" w:leader="none"/>
          <w:tab w:val="center" w:pos="8820" w:leader="dot"/>
        </w:tabs>
        <w:spacing w:lineRule="auto" w:line="480"/>
        <w:ind w:hanging="0" w:start="0"/>
        <w:rPr>
          <w:spacing w:val="0"/>
          <w:u w:val="single"/>
        </w:rPr>
      </w:pPr>
      <w:r>
        <w:rPr>
          <w:spacing w:val="0"/>
          <w:u w:val="single"/>
        </w:rPr>
        <w:t>AGREEMENT NO. ______</w:t>
      </w:r>
    </w:p>
    <w:p>
      <w:pPr>
        <w:pStyle w:val="Normal"/>
        <w:rPr>
          <w:spacing w:val="0"/>
          <w:u w:val="single"/>
        </w:rPr>
      </w:pPr>
      <w:r>
        <w:rPr>
          <w:spacing w:val="0"/>
          <w:u w:val="single"/>
        </w:rPr>
      </w:r>
    </w:p>
    <w:p>
      <w:pPr>
        <w:pStyle w:val="Normal"/>
        <w:rPr/>
      </w:pPr>
      <w:r>
        <w:rPr/>
      </w:r>
    </w:p>
    <w:p>
      <w:pPr>
        <w:pStyle w:val="Normal"/>
        <w:numPr>
          <w:ilvl w:val="0"/>
          <w:numId w:val="2"/>
        </w:numPr>
        <w:rPr>
          <w:rFonts w:ascii="Arial" w:hAnsi="Arial" w:cs="Arial"/>
          <w:b/>
          <w:u w:val="single"/>
        </w:rPr>
      </w:pPr>
      <w:r>
        <w:rPr>
          <w:rFonts w:cs="Arial" w:ascii="Arial" w:hAnsi="Arial"/>
          <w:b/>
          <w:u w:val="single"/>
        </w:rPr>
        <w:t>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b/>
        </w:rPr>
        <w:t>1.1</w:t>
        <w:tab/>
        <w:t>Parties</w:t>
      </w:r>
    </w:p>
    <w:p>
      <w:pPr>
        <w:pStyle w:val="Normal"/>
        <w:rPr>
          <w:rFonts w:ascii="Arial" w:hAnsi="Arial" w:cs="Arial"/>
        </w:rPr>
      </w:pPr>
      <w:r>
        <w:rPr>
          <w:rFonts w:cs="Arial" w:ascii="Arial" w:hAnsi="Arial"/>
        </w:rPr>
      </w:r>
    </w:p>
    <w:p>
      <w:pPr>
        <w:pStyle w:val="Normal"/>
        <w:rPr/>
      </w:pPr>
      <w:r>
        <w:rPr>
          <w:rFonts w:cs="Arial" w:ascii="Arial" w:hAnsi="Arial"/>
        </w:rPr>
        <w:t xml:space="preserve">THIS AGREEMENT is made and entered into by and between the </w:t>
      </w:r>
      <w:r>
        <w:rPr>
          <w:rFonts w:cs="Arial" w:ascii="Arial" w:hAnsi="Arial"/>
          <w:b/>
        </w:rPr>
        <w:t>CITY OF LOS ANGELES</w:t>
      </w:r>
      <w:r>
        <w:rPr>
          <w:rFonts w:cs="Arial" w:ascii="Arial" w:hAnsi="Arial"/>
        </w:rPr>
        <w:t xml:space="preserve">, acting by and through the </w:t>
      </w:r>
      <w:r>
        <w:rPr>
          <w:rFonts w:cs="Arial" w:ascii="Arial" w:hAnsi="Arial"/>
          <w:b/>
        </w:rPr>
        <w:t>DEPARTMENT OF WATER AND POWER OF THE CITY OF LOS ANGELES</w:t>
      </w:r>
      <w:r>
        <w:rPr>
          <w:rFonts w:cs="Arial" w:ascii="Arial" w:hAnsi="Arial"/>
        </w:rPr>
        <w:t xml:space="preserve">, (Department), and                                         hereinafter  referred to as “Supplier.”  The Department and Supplier will be collectively referred to herein as the “Parties.”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2. 0</w:t>
        <w:tab/>
        <w:t>Definitions</w:t>
      </w:r>
    </w:p>
    <w:p>
      <w:pPr>
        <w:pStyle w:val="Normal"/>
        <w:rPr>
          <w:rFonts w:ascii="Arial" w:hAnsi="Arial" w:cs="Arial"/>
          <w:b/>
        </w:rPr>
      </w:pPr>
      <w:r>
        <w:rPr>
          <w:rFonts w:cs="Arial" w:ascii="Arial" w:hAnsi="Arial"/>
          <w:b/>
        </w:rPr>
      </w:r>
    </w:p>
    <w:p>
      <w:pPr>
        <w:pStyle w:val="Normal"/>
        <w:numPr>
          <w:ilvl w:val="1"/>
          <w:numId w:val="5"/>
        </w:numPr>
        <w:rPr>
          <w:rFonts w:ascii="Arial" w:hAnsi="Arial" w:cs="Arial"/>
          <w:b/>
        </w:rPr>
      </w:pPr>
      <w:r>
        <w:rPr>
          <w:rFonts w:cs="Arial" w:ascii="Arial" w:hAnsi="Arial"/>
          <w:b/>
        </w:rPr>
        <w:t>“</w:t>
      </w:r>
      <w:r>
        <w:rPr>
          <w:rFonts w:cs="Arial" w:ascii="Arial" w:hAnsi="Arial"/>
        </w:rPr>
        <w:t xml:space="preserve">Supplier” may also be referred to as “Bidder” or  “Party”. </w:t>
      </w:r>
      <w:r>
        <w:rPr>
          <w:rFonts w:cs="Arial" w:ascii="Arial" w:hAnsi="Arial"/>
          <w:b/>
        </w:rPr>
        <w:t>”</w:t>
      </w:r>
    </w:p>
    <w:p>
      <w:pPr>
        <w:pStyle w:val="Normal"/>
        <w:ind w:start="720" w:end="0"/>
        <w:rPr>
          <w:rFonts w:ascii="Arial" w:hAnsi="Arial" w:cs="Arial"/>
          <w:b/>
          <w:color w:val="FF0000"/>
        </w:rPr>
      </w:pPr>
      <w:r>
        <w:rPr>
          <w:rFonts w:cs="Arial" w:ascii="Arial" w:hAnsi="Arial"/>
          <w:b/>
          <w:color w:val="FF0000"/>
        </w:rPr>
      </w:r>
    </w:p>
    <w:p>
      <w:pPr>
        <w:pStyle w:val="Normal"/>
        <w:rPr/>
      </w:pPr>
      <w:r>
        <w:rPr>
          <w:rFonts w:cs="Arial" w:ascii="Arial" w:hAnsi="Arial"/>
          <w:b/>
        </w:rPr>
        <w:t>2.2</w:t>
        <w:tab/>
        <w:t>“</w:t>
      </w:r>
      <w:r>
        <w:rPr>
          <w:rFonts w:cs="Arial" w:ascii="Arial" w:hAnsi="Arial"/>
        </w:rPr>
        <w:t xml:space="preserve">Electronic Bid” shall mean an E-mail or Fax request from the Department to a Supplier soliciting offers from the Supplier to sell the Department natural gas.  Such an Electronic request will be communicated to a Supplier at Supplier’s Electronic address designated herein.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3.0</w:t>
        <w:tab/>
        <w:t>Recitals</w:t>
      </w:r>
    </w:p>
    <w:p>
      <w:pPr>
        <w:pStyle w:val="Normal"/>
        <w:rPr>
          <w:rFonts w:ascii="Arial" w:hAnsi="Arial" w:cs="Arial"/>
          <w:b/>
        </w:rPr>
      </w:pPr>
      <w:r>
        <w:rPr>
          <w:rFonts w:cs="Arial" w:ascii="Arial" w:hAnsi="Arial"/>
          <w:b/>
        </w:rPr>
      </w:r>
    </w:p>
    <w:p>
      <w:pPr>
        <w:pStyle w:val="Normal"/>
        <w:rPr/>
      </w:pPr>
      <w:r>
        <w:rPr>
          <w:rFonts w:cs="Arial" w:ascii="Arial" w:hAnsi="Arial"/>
          <w:b/>
        </w:rPr>
        <w:t>3.1</w:t>
        <w:tab/>
      </w:r>
      <w:r>
        <w:rPr>
          <w:rFonts w:cs="Arial" w:ascii="Arial" w:hAnsi="Arial"/>
        </w:rPr>
        <w:t>The Department wishes to reduce the effects of natural gas price volatility on its native load generation costs by purchasing natural gas at reasonable fixed prices for a delivery period not to exceed the term of this Agreement from one or more Suppliers who are signatory to this Agreement.</w:t>
      </w:r>
    </w:p>
    <w:p>
      <w:pPr>
        <w:pStyle w:val="Normal"/>
        <w:rPr>
          <w:rFonts w:ascii="Arial" w:hAnsi="Arial" w:cs="Arial"/>
        </w:rPr>
      </w:pPr>
      <w:r>
        <w:rPr>
          <w:rFonts w:cs="Arial" w:ascii="Arial" w:hAnsi="Arial"/>
        </w:rPr>
      </w:r>
    </w:p>
    <w:p>
      <w:pPr>
        <w:pStyle w:val="Normal"/>
        <w:rPr/>
      </w:pPr>
      <w:r>
        <w:rPr>
          <w:rFonts w:cs="Arial" w:ascii="Arial" w:hAnsi="Arial"/>
          <w:b/>
        </w:rPr>
        <w:t>3.2</w:t>
        <w:tab/>
      </w:r>
      <w:r>
        <w:rPr>
          <w:rFonts w:cs="Arial" w:ascii="Arial" w:hAnsi="Arial"/>
        </w:rPr>
        <w:t>To accomplish this goal the Department will solicit offers from Supplier by means of an Electronic Bid.</w:t>
      </w:r>
    </w:p>
    <w:p>
      <w:pPr>
        <w:pStyle w:val="Normal"/>
        <w:ind w:end="-180"/>
        <w:rPr>
          <w:rFonts w:ascii="Arial" w:hAnsi="Arial" w:cs="Arial"/>
          <w:b/>
        </w:rPr>
      </w:pPr>
      <w:r>
        <w:rPr>
          <w:rFonts w:cs="Arial" w:ascii="Arial" w:hAnsi="Arial"/>
          <w:b/>
        </w:rPr>
      </w:r>
    </w:p>
    <w:p>
      <w:pPr>
        <w:pStyle w:val="Normal"/>
        <w:ind w:end="-180"/>
        <w:rPr/>
      </w:pPr>
      <w:r>
        <w:rPr>
          <w:rFonts w:cs="Arial" w:ascii="Arial" w:hAnsi="Arial"/>
          <w:b/>
        </w:rPr>
        <w:t>3.3</w:t>
        <w:tab/>
      </w:r>
      <w:r>
        <w:rPr>
          <w:rFonts w:cs="Arial" w:ascii="Arial" w:hAnsi="Arial"/>
        </w:rPr>
        <w:t xml:space="preserve"> Each Supplier who is signatory to this Agreement is not required to respond to Department’s Electronic Bid.  </w:t>
      </w:r>
    </w:p>
    <w:p>
      <w:pPr>
        <w:pStyle w:val="Normal"/>
        <w:ind w:end="-180"/>
        <w:rPr>
          <w:rFonts w:ascii="Arial" w:hAnsi="Arial" w:eastAsia="Arial" w:cs="Arial"/>
        </w:rPr>
      </w:pPr>
      <w:r>
        <w:rPr>
          <w:rFonts w:eastAsia="Arial" w:cs="Arial" w:ascii="Arial" w:hAnsi="Arial"/>
        </w:rPr>
        <w:t xml:space="preserve">   </w:t>
      </w:r>
    </w:p>
    <w:p>
      <w:pPr>
        <w:pStyle w:val="Normal"/>
        <w:numPr>
          <w:ilvl w:val="1"/>
          <w:numId w:val="3"/>
        </w:numPr>
        <w:rPr>
          <w:rFonts w:ascii="Arial" w:hAnsi="Arial" w:cs="Arial"/>
          <w:b/>
        </w:rPr>
      </w:pPr>
      <w:r>
        <w:rPr>
          <w:rFonts w:cs="Arial" w:ascii="Arial" w:hAnsi="Arial"/>
        </w:rPr>
        <w:t xml:space="preserve">Each Supplier further acknowledges and agrees that the Department in its sole discretion has the right not to purchase natural gas from any Supplier under the provisions set forth in this Agreement.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4.0</w:t>
        <w:tab/>
      </w:r>
      <w:r>
        <w:rPr>
          <w:rFonts w:cs="Arial" w:ascii="Arial" w:hAnsi="Arial"/>
          <w:b/>
          <w:u w:val="single"/>
        </w:rPr>
        <w:t xml:space="preserve"> Gas To Be Supplied</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The Department intends to procure natural gas supply for its generation facilities located in the Los Angeles basin.  This natural gas may be procured through a monthly spot gas purchase program or incrementally on an hoc basis pursuant to the provisions of this Agreement.  However, The Department is not required to buy a minimum amount of gas from any Bidder.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end="-180"/>
        <w:rPr>
          <w:rFonts w:ascii="Arial" w:hAnsi="Arial" w:eastAsia="Arial" w:cs="Arial"/>
        </w:rPr>
      </w:pPr>
      <w:r>
        <w:rPr>
          <w:rFonts w:eastAsia="Arial" w:cs="Arial" w:ascii="Arial" w:hAnsi="Arial"/>
        </w:rPr>
        <w:t xml:space="preserve"> </w:t>
      </w:r>
    </w:p>
    <w:p>
      <w:pPr>
        <w:pStyle w:val="Normal"/>
        <w:rPr>
          <w:rFonts w:ascii="Arial" w:hAnsi="Arial" w:cs="Arial"/>
          <w:b/>
        </w:rPr>
      </w:pPr>
      <w:r>
        <w:rPr>
          <w:rFonts w:cs="Arial" w:ascii="Arial" w:hAnsi="Arial"/>
          <w:b/>
        </w:rPr>
        <w:t>4.1</w:t>
        <w:tab/>
        <w:t>DWP Requirements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rPr>
        <w:t>The Department may solicit from Supplier offers to sell the Department natural gas by means of an Electronic Bid.  The Electronic Bid will contain at a minimum the following: 1) volume of gas, 2) delivery information, and 3) duration of delivery.  The Department may use Exhibit A, attached hereto, as a sample Electronic attachment to an Electronic Bid.</w:t>
      </w:r>
    </w:p>
    <w:p>
      <w:pPr>
        <w:pStyle w:val="Normal"/>
        <w:rPr>
          <w:rFonts w:ascii="Arial" w:hAnsi="Arial" w:cs="Arial"/>
          <w:b/>
        </w:rPr>
      </w:pPr>
      <w:r>
        <w:rPr>
          <w:rFonts w:cs="Arial" w:ascii="Arial" w:hAnsi="Arial"/>
          <w:b/>
        </w:rPr>
      </w:r>
      <w:r>
        <w:br w:type="page"/>
      </w:r>
    </w:p>
    <w:p>
      <w:pPr>
        <w:pStyle w:val="Normal"/>
        <w:rPr>
          <w:rFonts w:ascii="Arial" w:hAnsi="Arial" w:cs="Arial"/>
        </w:rPr>
      </w:pPr>
      <w:r>
        <w:rPr>
          <w:rFonts w:cs="Arial" w:ascii="Arial" w:hAnsi="Arial"/>
          <w:b/>
        </w:rPr>
        <w:t>4.2</w:t>
        <w:tab/>
        <w:t xml:space="preserve">Bid Process </w:t>
      </w:r>
    </w:p>
    <w:p>
      <w:pPr>
        <w:pStyle w:val="Normal"/>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 xml:space="preserve">The Department, on an as needed basis, will solicit offers from Supplier to provide the Department with natural gas. </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Each Supplier so solicited, in its discretion may submit an offer to sell in response to an Electronic Bid.  Before any offer to sell may be considered responsive to an Electronic Bid, such offer shall comply with time and delivery location(s) as set forth in the Electronic Bid.  Any Supplier responding to an Electronic Bid is not obligated or required to be capable of providing the full volume of natural gas sought in an Electronic Bid.</w:t>
      </w:r>
    </w:p>
    <w:p>
      <w:pPr>
        <w:pStyle w:val="Normal"/>
        <w:rPr>
          <w:rFonts w:ascii="Arial" w:hAnsi="Arial" w:cs="Arial"/>
          <w:u w:val="none"/>
        </w:rPr>
      </w:pPr>
      <w:r>
        <w:rPr>
          <w:rFonts w:cs="Arial" w:ascii="Arial" w:hAnsi="Arial"/>
          <w:u w:val="none"/>
        </w:rPr>
      </w:r>
    </w:p>
    <w:p>
      <w:pPr>
        <w:pStyle w:val="Normal"/>
        <w:rPr>
          <w:rFonts w:ascii="Arial" w:hAnsi="Arial" w:cs="Arial"/>
        </w:rPr>
      </w:pPr>
      <w:r>
        <w:rPr>
          <w:rFonts w:cs="Arial" w:ascii="Arial" w:hAnsi="Arial"/>
        </w:rPr>
        <w:t xml:space="preserve">Any offer to sell natural gas by a Supplier in response to an Electronic Bid shall include the following: </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volume in units of MMBtu/Day;</w:t>
      </w:r>
    </w:p>
    <w:p>
      <w:pPr>
        <w:pStyle w:val="Normal"/>
        <w:numPr>
          <w:ilvl w:val="0"/>
          <w:numId w:val="7"/>
        </w:numPr>
        <w:rPr>
          <w:rFonts w:ascii="Arial" w:hAnsi="Arial" w:cs="Arial"/>
        </w:rPr>
      </w:pPr>
      <w:r>
        <w:rPr>
          <w:rFonts w:cs="Arial" w:ascii="Arial" w:hAnsi="Arial"/>
        </w:rPr>
        <w:t>delivery point;</w:t>
      </w:r>
    </w:p>
    <w:p>
      <w:pPr>
        <w:pStyle w:val="Normal"/>
        <w:numPr>
          <w:ilvl w:val="0"/>
          <w:numId w:val="7"/>
        </w:numPr>
        <w:rPr>
          <w:rFonts w:ascii="Arial" w:hAnsi="Arial" w:cs="Arial"/>
        </w:rPr>
      </w:pPr>
      <w:r>
        <w:rPr>
          <w:rFonts w:cs="Arial" w:ascii="Arial" w:hAnsi="Arial"/>
        </w:rPr>
        <w:t>cost of the product ($/MMBtu);</w:t>
      </w:r>
    </w:p>
    <w:p>
      <w:pPr>
        <w:pStyle w:val="Normal"/>
        <w:numPr>
          <w:ilvl w:val="0"/>
          <w:numId w:val="7"/>
        </w:numPr>
        <w:rPr>
          <w:rFonts w:ascii="Arial" w:hAnsi="Arial" w:cs="Arial"/>
        </w:rPr>
      </w:pPr>
      <w:r>
        <w:rPr>
          <w:rFonts w:cs="Arial" w:ascii="Arial" w:hAnsi="Arial"/>
        </w:rPr>
        <w:t>delivery period.</w:t>
      </w:r>
    </w:p>
    <w:p>
      <w:pPr>
        <w:pStyle w:val="Normal"/>
        <w:ind w:start="72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The Supplier submitting the offer to sell the Department natural gas at the lowest price which complies with the delivery time and other specifications in a Electronic Bid will be selected.  The selected Supplier will be paid according to the amount quoted in his offer to sell.  All quotes contained in a Supplier’s offer to sell in response to a Electronic Bid shall be valid for not less than two (2) business days from the date of the response deadline as identified in a Electronic Bid.</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The Department reserves the right to cancel an Electronic Bid, and/or not make a purchase.  Each Electronic Bid and purchase is considered separate and independent.  An unsuccessful Supplier on one Electronic Bid is not precluded from submitting an offer to sell in response to any subsequent Electronic Bid.</w:t>
      </w:r>
    </w:p>
    <w:p>
      <w:pPr>
        <w:pStyle w:val="Normal"/>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4.3</w:t>
        <w:tab/>
        <w:t>Selection Criteria</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A Supplier will be selected to supply natural gas based on the following:</w:t>
      </w:r>
    </w:p>
    <w:p>
      <w:pPr>
        <w:pStyle w:val="Normal"/>
        <w:numPr>
          <w:ilvl w:val="0"/>
          <w:numId w:val="4"/>
        </w:numPr>
        <w:rPr>
          <w:rFonts w:ascii="Arial" w:hAnsi="Arial" w:cs="Arial"/>
        </w:rPr>
      </w:pPr>
      <w:r>
        <w:rPr>
          <w:rFonts w:cs="Arial" w:ascii="Arial" w:hAnsi="Arial"/>
        </w:rPr>
        <w:t>lowest price offered;</w:t>
      </w:r>
    </w:p>
    <w:p>
      <w:pPr>
        <w:pStyle w:val="Normal"/>
        <w:numPr>
          <w:ilvl w:val="0"/>
          <w:numId w:val="4"/>
        </w:numPr>
        <w:rPr>
          <w:rFonts w:ascii="Arial" w:hAnsi="Arial" w:cs="Arial"/>
        </w:rPr>
      </w:pPr>
      <w:r>
        <w:rPr>
          <w:rFonts w:cs="Arial" w:ascii="Arial" w:hAnsi="Arial"/>
        </w:rPr>
        <w:t>ability to respond within a timely manner of receiving an Electronic Bid;</w:t>
      </w:r>
    </w:p>
    <w:p>
      <w:pPr>
        <w:pStyle w:val="Normal"/>
        <w:numPr>
          <w:ilvl w:val="0"/>
          <w:numId w:val="4"/>
        </w:numPr>
        <w:rPr>
          <w:rFonts w:ascii="Arial" w:hAnsi="Arial" w:cs="Arial"/>
        </w:rPr>
      </w:pPr>
      <w:r>
        <w:rPr>
          <w:rFonts w:cs="Arial" w:ascii="Arial" w:hAnsi="Arial"/>
        </w:rPr>
        <w:t>ability to deliver to a receipt point within 24 hours of acceptance of an Electronic Bid;</w:t>
      </w:r>
    </w:p>
    <w:p>
      <w:pPr>
        <w:pStyle w:val="Normal"/>
        <w:numPr>
          <w:ilvl w:val="0"/>
          <w:numId w:val="4"/>
        </w:numPr>
        <w:rPr>
          <w:rFonts w:ascii="Arial" w:hAnsi="Arial" w:cs="Arial"/>
        </w:rPr>
      </w:pPr>
      <w:r>
        <w:rPr>
          <w:rFonts w:cs="Arial" w:ascii="Arial" w:hAnsi="Arial"/>
        </w:rPr>
        <w:t>ability of a Supplier to provide natural gas that meets certain interstate and intrastate pipeline quality , and California Public Utility Commission  General Order 58A and 58B as they exist at the time the natural gas is provided.</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Note: A written confirmation must be received by the Department before performance may begin, using either Party’s standard confirmation form.</w:t>
      </w:r>
    </w:p>
    <w:p>
      <w:pPr>
        <w:pStyle w:val="Normal"/>
        <w:ind w:start="720" w:end="0"/>
        <w:rPr>
          <w:rFonts w:ascii="Arial" w:hAnsi="Arial" w:cs="Arial"/>
        </w:rPr>
      </w:pPr>
      <w:r>
        <w:rPr>
          <w:rFonts w:cs="Arial" w:ascii="Arial" w:hAnsi="Arial"/>
        </w:rPr>
      </w:r>
    </w:p>
    <w:p>
      <w:pPr>
        <w:pStyle w:val="Normal"/>
        <w:rPr>
          <w:rFonts w:ascii="Arial" w:hAnsi="Arial" w:cs="Arial"/>
          <w:b/>
        </w:rPr>
      </w:pPr>
      <w:r>
        <w:rPr>
          <w:rFonts w:cs="Arial" w:ascii="Arial" w:hAnsi="Arial"/>
          <w:b/>
        </w:rPr>
        <w:t>4.4</w:t>
        <w:tab/>
        <w:t>Delivery of Gas</w:t>
      </w:r>
    </w:p>
    <w:p>
      <w:pPr>
        <w:pStyle w:val="Normal"/>
        <w:rPr>
          <w:rFonts w:ascii="Arial" w:hAnsi="Arial" w:cs="Arial"/>
          <w:b/>
        </w:rPr>
      </w:pPr>
      <w:r>
        <w:rPr>
          <w:rFonts w:cs="Arial" w:ascii="Arial" w:hAnsi="Arial"/>
          <w:b/>
        </w:rPr>
      </w:r>
    </w:p>
    <w:p>
      <w:pPr>
        <w:pStyle w:val="BodyText"/>
        <w:rPr>
          <w:rFonts w:ascii="Arial" w:hAnsi="Arial" w:cs="Arial"/>
        </w:rPr>
      </w:pPr>
      <w:r>
        <w:rPr>
          <w:rFonts w:eastAsia="Arial" w:cs="Arial" w:ascii="Arial" w:hAnsi="Arial"/>
        </w:rPr>
        <w:t xml:space="preserve"> </w:t>
      </w:r>
      <w:r>
        <w:rPr>
          <w:rFonts w:cs="Arial" w:ascii="Arial" w:hAnsi="Arial"/>
        </w:rPr>
        <w:t>A Supplier selected by the Department for its purchase of natural gas pursuant to a Electronic Bid shall deliver or cause to be delivered, the natural gas to a receipt point specified at the date and time indicated on the Electronic Bid.</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5.0</w:t>
        <w:tab/>
      </w:r>
      <w:r>
        <w:rPr>
          <w:rFonts w:cs="Arial" w:ascii="Arial" w:hAnsi="Arial"/>
          <w:b/>
          <w:u w:val="single"/>
        </w:rPr>
        <w:t>GENERAL CONDITIONS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w:t>
        <w:tab/>
        <w:t>Integrated 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This Agreement sets forth all of the rights and duties of the parties with respect to the subject matter hereof, and replaces any and all previous agreements or understandings, whether written or oral, relating thereto.  This Agreement may be amended only as provided for in paragraph5.1.1 hereof.</w:t>
      </w:r>
    </w:p>
    <w:p>
      <w:pPr>
        <w:pStyle w:val="Normal"/>
        <w:rPr>
          <w:rFonts w:ascii="Arial" w:hAnsi="Arial" w:cs="Arial"/>
          <w:b/>
        </w:rPr>
      </w:pPr>
      <w:r>
        <w:rPr>
          <w:rFonts w:cs="Arial" w:ascii="Arial" w:hAnsi="Arial"/>
          <w:b/>
        </w:rPr>
      </w:r>
    </w:p>
    <w:p>
      <w:pPr>
        <w:pStyle w:val="Normal"/>
        <w:rPr>
          <w:rFonts w:ascii="Arial" w:hAnsi="Arial" w:cs="Arial"/>
          <w:b/>
          <w:u w:val="single"/>
        </w:rPr>
      </w:pPr>
      <w:r>
        <w:rPr>
          <w:rFonts w:cs="Arial" w:ascii="Arial" w:hAnsi="Arial"/>
          <w:b/>
        </w:rPr>
        <w:t>5.1.1</w:t>
        <w:tab/>
        <w:t>Amendment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All amendments hereto shall be in writing and signed by the person(s) authorized to bind the parties thereto.</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Prohibition Against Assignment or Delegation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 Supplier may not, unless it has first obtained the written permission of the Department:</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assign or otherwise alienate any of its rights hereunder, including the right to payment, or</w:t>
      </w:r>
    </w:p>
    <w:p>
      <w:pPr>
        <w:pStyle w:val="Normal"/>
        <w:ind w:hanging="720" w:start="1440" w:end="0"/>
        <w:rPr>
          <w:rFonts w:ascii="Arial" w:hAnsi="Arial" w:cs="Arial"/>
        </w:rPr>
      </w:pPr>
      <w:r>
        <w:rPr>
          <w:rFonts w:cs="Arial" w:ascii="Arial" w:hAnsi="Arial"/>
        </w:rPr>
        <w:t>(b)</w:t>
        <w:tab/>
        <w:t>delegate, subcontract, or otherwise transfer any of its duties hereunder.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5.1.3</w:t>
        <w:tab/>
        <w:t>Non-Waiver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Department's failure to enforce any provision of this Agreement or the waiver thereof in a particular instance shall not be construed as a general waiver of any part of such provision.  The provision shall remain in full force and effect.</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5.1.4</w:t>
        <w:tab/>
        <w:t>Time of Effectiveness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Unless otherwise provided, this Agreement shall take effect when all of the following events have occurred:</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this Agreement has been signed on behalf of at least three of the Suppliers identified in paragraph 1.1 of this Agreement by the person(s) authorized to bind  said Suppliers hereto;</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(b)</w:t>
        <w:tab/>
        <w:t>this Agreement has been approved for the Department by the City Council or by the Board, officer, or employee authorized to give such approval;</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(c)</w:t>
        <w:tab/>
        <w:t>the Office of the City Attorney has indicated in writing its approval of this Agreement as to form and legality; and</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(d)</w:t>
        <w:tab/>
        <w:t>this Agreement has been signed on behalf of the Department by the person designated by the Board, officer or employee authorized to enter into this Agreement.</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5.1.5</w:t>
        <w:tab/>
        <w:t>Independent Contractor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is acting hereunder as an independent contractor and not as an agent or employee of the Department.  The Supplier shall not represent or otherwise hold out itself or any of its directors, officers, partners, employees, or agents to be an agent or employee of the Department.</w:t>
      </w:r>
    </w:p>
    <w:p>
      <w:pPr>
        <w:pStyle w:val="Normal"/>
        <w:rPr>
          <w:rFonts w:ascii="Arial" w:hAnsi="Arial" w:cs="Arial"/>
        </w:rPr>
      </w:pPr>
      <w:r>
        <w:rPr>
          <w:rFonts w:cs="Arial" w:ascii="Arial" w:hAnsi="Arial"/>
        </w:rPr>
      </w:r>
    </w:p>
    <w:p>
      <w:pPr>
        <w:pStyle w:val="Normal"/>
        <w:ind w:end="-360"/>
        <w:rPr>
          <w:rFonts w:ascii="Arial" w:hAnsi="Arial" w:cs="Arial"/>
        </w:rPr>
      </w:pPr>
      <w:r>
        <w:rPr>
          <w:rFonts w:cs="Arial" w:ascii="Arial" w:hAnsi="Arial"/>
          <w:b/>
        </w:rPr>
        <w:t>5.1.6</w:t>
        <w:tab/>
        <w:t>Applicable Law, Interpretation, Enforcement and Severability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party's performance hereunder shall comply with all applicable laws of the United States of America, the State of California, and the City of Los Angeles.  This Agreement shall be enforced and interpreted under the laws of the State of California and the City of Los Angeles, with venue in Los Angeles. Furthermore, in any dispute that arises under the terms of this Agreement each party shall be responsible for their own attorney’s fees and costs.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any part, term or provision of this Agreement shall be held void, illegal, unenforceable, or in conflict with any law of a Federal, State or Local Government having jurisdiction over this Agreement, the validity of the remaining portions or provisions shall not be affected thereby.</w:t>
      </w:r>
    </w:p>
    <w:p>
      <w:pPr>
        <w:pStyle w:val="Normal"/>
        <w:rPr>
          <w:rFonts w:ascii="Arial" w:hAnsi="Arial" w:cs="Arial"/>
          <w:b/>
        </w:rPr>
      </w:pPr>
      <w:r>
        <w:rPr>
          <w:rFonts w:cs="Arial" w:ascii="Arial" w:hAnsi="Arial"/>
          <w:b/>
        </w:rPr>
      </w:r>
      <w:r>
        <w:br w:type="page"/>
      </w:r>
    </w:p>
    <w:p>
      <w:pPr>
        <w:pStyle w:val="Normal"/>
        <w:rPr>
          <w:rFonts w:ascii="Arial" w:hAnsi="Arial" w:cs="Arial"/>
          <w:b/>
        </w:rPr>
      </w:pPr>
      <w:r>
        <w:rPr>
          <w:rFonts w:cs="Arial" w:ascii="Arial" w:hAnsi="Arial"/>
          <w:b/>
        </w:rPr>
        <w:t>5.1.7</w:t>
        <w:tab/>
        <w:t>Representatives and Notices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Any notice, demand, or request directed to the Department shall be delivered to:</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DEPARTMENT OF WATER AND POWER</w:t>
      </w:r>
    </w:p>
    <w:p>
      <w:pPr>
        <w:pStyle w:val="Normal"/>
        <w:ind w:firstLine="720" w:end="0"/>
        <w:rPr>
          <w:rFonts w:ascii="Arial" w:hAnsi="Arial" w:cs="Arial"/>
        </w:rPr>
      </w:pPr>
      <w:r>
        <w:rPr>
          <w:rFonts w:cs="Arial" w:ascii="Arial" w:hAnsi="Arial"/>
        </w:rPr>
        <w:t>CITY OF LOS ANGELES</w:t>
      </w:r>
    </w:p>
    <w:p>
      <w:pPr>
        <w:pStyle w:val="Normal"/>
        <w:ind w:firstLine="720" w:end="0"/>
        <w:rPr>
          <w:rFonts w:ascii="Arial" w:hAnsi="Arial" w:cs="Arial"/>
        </w:rPr>
      </w:pPr>
      <w:r>
        <w:rPr>
          <w:rFonts w:cs="Arial" w:ascii="Arial" w:hAnsi="Arial"/>
        </w:rPr>
        <w:t>Contract Administrator</w:t>
      </w:r>
    </w:p>
    <w:p>
      <w:pPr>
        <w:pStyle w:val="Normal"/>
        <w:ind w:firstLine="720" w:end="0"/>
        <w:rPr>
          <w:rFonts w:ascii="Arial" w:hAnsi="Arial" w:cs="Arial"/>
        </w:rPr>
      </w:pPr>
      <w:r>
        <w:rPr>
          <w:rFonts w:cs="Arial" w:ascii="Arial" w:hAnsi="Arial"/>
        </w:rPr>
        <w:t>Natural Gas Supply</w:t>
      </w:r>
    </w:p>
    <w:p>
      <w:pPr>
        <w:pStyle w:val="Normal"/>
        <w:ind w:firstLine="720" w:end="0"/>
        <w:rPr>
          <w:rFonts w:ascii="Arial" w:hAnsi="Arial" w:cs="Arial"/>
        </w:rPr>
      </w:pPr>
      <w:r>
        <w:rPr>
          <w:rFonts w:cs="Arial" w:ascii="Arial" w:hAnsi="Arial"/>
        </w:rPr>
        <w:t>111 North Hope Street, Room 1148</w:t>
      </w:r>
    </w:p>
    <w:p>
      <w:pPr>
        <w:pStyle w:val="Normal"/>
        <w:ind w:firstLine="720" w:end="0"/>
        <w:rPr>
          <w:rFonts w:ascii="Arial" w:hAnsi="Arial" w:cs="Arial"/>
        </w:rPr>
      </w:pPr>
      <w:r>
        <w:rPr>
          <w:rFonts w:cs="Arial" w:ascii="Arial" w:hAnsi="Arial"/>
        </w:rPr>
        <w:t>Los Angeles, California 90012-2694</w:t>
      </w:r>
    </w:p>
    <w:p>
      <w:pPr>
        <w:pStyle w:val="Normal"/>
        <w:ind w:firstLine="720" w:end="0"/>
        <w:rPr>
          <w:rFonts w:ascii="Arial" w:hAnsi="Arial" w:cs="Arial"/>
        </w:rPr>
      </w:pPr>
      <w:r>
        <w:rPr>
          <w:rFonts w:cs="Arial" w:ascii="Arial" w:hAnsi="Arial"/>
        </w:rPr>
        <w:t>Phone No. 818-771-6545</w:t>
      </w:r>
    </w:p>
    <w:p>
      <w:pPr>
        <w:pStyle w:val="Normal"/>
        <w:ind w:firstLine="720" w:end="0"/>
        <w:rPr>
          <w:rFonts w:ascii="Arial" w:hAnsi="Arial" w:cs="Arial"/>
        </w:rPr>
      </w:pPr>
      <w:r>
        <w:rPr>
          <w:rFonts w:cs="Arial" w:ascii="Arial" w:hAnsi="Arial"/>
        </w:rPr>
        <w:t>Fax No.  818-771-6565</w:t>
      </w:r>
    </w:p>
    <w:p>
      <w:pPr>
        <w:pStyle w:val="Normal"/>
        <w:ind w:firstLine="720" w:end="0"/>
        <w:rPr>
          <w:rFonts w:ascii="Arial" w:hAnsi="Arial" w:cs="Arial"/>
        </w:rPr>
      </w:pPr>
      <w:r>
        <w:rPr>
          <w:rFonts w:cs="Arial" w:ascii="Arial" w:hAnsi="Arial"/>
        </w:rPr>
        <w:t xml:space="preserve">E-mail Address:  masud@ladwp.com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notice, demand, or request directed to Supplier shall be delivered to:</w:t>
      </w:r>
    </w:p>
    <w:p>
      <w:pPr>
        <w:pStyle w:val="Normal"/>
        <w:rPr>
          <w:rFonts w:ascii="Arial" w:hAnsi="Arial" w:cs="Arial"/>
        </w:rPr>
      </w:pPr>
      <w:r>
        <w:rPr>
          <w:rFonts w:cs="Arial" w:ascii="Arial" w:hAnsi="Arial"/>
        </w:rPr>
      </w:r>
    </w:p>
    <w:tbl>
      <w:tblPr>
        <w:tblW w:w="6678" w:type="dxa"/>
        <w:jc w:val="start"/>
        <w:tblInd w:w="0" w:type="dxa"/>
        <w:tblLayout w:type="fixed"/>
        <w:tblCellMar>
          <w:top w:w="0" w:type="dxa"/>
          <w:start w:w="108" w:type="dxa"/>
          <w:bottom w:w="0" w:type="dxa"/>
          <w:end w:w="108" w:type="dxa"/>
        </w:tblCellMar>
      </w:tblPr>
      <w:tblGrid>
        <w:gridCol w:w="6678"/>
      </w:tblGrid>
      <w:tr>
        <w:trPr/>
        <w:tc>
          <w:tcPr>
            <w:tcW w:w="6678" w:type="dxa"/>
            <w:tcBorders/>
          </w:tcPr>
          <w:p>
            <w:pPr>
              <w:pStyle w:val="Normal"/>
              <w:rPr>
                <w:rFonts w:ascii="Arial" w:hAnsi="Arial" w:cs="Arial"/>
              </w:rPr>
            </w:pPr>
            <w:r>
              <w:rPr>
                <w:rFonts w:cs="Arial" w:ascii="Arial" w:hAnsi="Arial"/>
              </w:rPr>
              <w:t>Name___________________________________________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Address_________________________________________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Phone No. 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E-mail Address____________________________________</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Such correspondence shall be in writing, except as specified elsewhere in this Agreement.  Service will be deemed complete upon receipt.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5.1.8</w:t>
        <w:tab/>
        <w:t>Change of Address or Representatives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Party, by written notice, may designate different or additional person(s), different addresses, or electronic address.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5.1.9</w:t>
        <w:tab/>
        <w:t>Excusable Delays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the event that performance on the part of any party hereto shall be delayed or suspended as a result of circumstances beyond the reasonable control and without the fault and negligence of said party, none of the parties shall incur any liability to the other parties as a result of such delay or suspension.  Circumstances deemed to be beyond the control of the parties hereunder shall include, but not limited to, events of national emergency, acts of God or of the public enemy; insurrection; acts of the Federal Government or any unit of State or Local Government in either sovereign or contractual capacity; fires; floods; epidemics; quarantine restrictions; strikes; freight embargoes or delays in transportation; to the extent that they are not caused by the party's willful or negligent acts or omissions, and to the extent that they are beyond the party's reasonable control.</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5.10</w:t>
        <w:tab/>
        <w:t>Breach</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Except for excusable delays, if any party fails to perform, in whole or in part, any promise, covenant, or agreement set forth herein, or should any representation made by it be untrue, any aggrieved party may avail itself of all rights and remedies, at law or equity, in the courts of law.  Said rights and remedies are cumulative of those provided for herein except that in no event shall any party recover more than once, suffer a penalty or forfeiture, or be unjustly compensated.</w:t>
      </w:r>
    </w:p>
    <w:p>
      <w:pPr>
        <w:pStyle w:val="Normal"/>
        <w:rPr>
          <w:rFonts w:ascii="Arial" w:hAnsi="Arial" w:cs="Arial"/>
        </w:rPr>
      </w:pPr>
      <w:r>
        <w:rPr>
          <w:rFonts w:cs="Arial" w:ascii="Arial" w:hAnsi="Arial"/>
        </w:rPr>
      </w:r>
    </w:p>
    <w:p>
      <w:pPr>
        <w:pStyle w:val="Normal"/>
        <w:rPr>
          <w:rFonts w:ascii="Arial" w:hAnsi="Arial" w:cs="Arial"/>
        </w:rPr>
      </w:pPr>
      <w:r>
        <w:rPr/>
        <w:t>Neither Party shall be liable to the other Party and each Party hereby releases the other Party from and agrees to hold harmless the other Party against any claim, demand, liability, loss or damage, whether directly, indirectly, or consequentially incurred by either Party, any customer of either Party, or any entity interconnected with the physical facilities of a Party (except for claims of one Party hereto regarding the breach by the other Party of any of its obligations hereunder), which results from the provision of service under this Agreement.  Damages shall be limited to actual damages incurred.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5.11</w:t>
        <w:tab/>
        <w:t>Permits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Supplier and its officers, agents and employees shall obtain and maintain all permits and licenses necessary for the Supplier's performance hereunder and shall pay any fees required therefor.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Suspension and Termination</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5.12.1</w:t>
        <w:tab/>
        <w:t xml:space="preserve">   Suspension of Delivery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Contract Administrator may orally direct a Supplier to suspend, and to subsequently resume performance of all or any part of the delivery of natural gas.  Such direction shall be confirmed in writing.  An equitable adjustment in the natural gas delivery schedule and price (if fixed price) shall be negotiated and confirmed by a Change Order or a revision to a delivery nomination if such suspension impacts the cost of the volume and delivery schedule.  The Department shall complete the payments due for the gas delivered up to the effective date of suspension of deliveries notice and shall resume payments effective as of the delivery resumption date.</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5.12.2</w:t>
        <w:tab/>
        <w:t xml:space="preserve">       Termination of Agreement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5.12.2.1</w:t>
        <w:tab/>
        <w:t>Cancellation Without Cause</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This Agreement may be canceled by the Department, without cause, on 30-calendar days' written notice or at any time by mutual agreement of the parties.  The Department may remove a Supplier from this Agreement, without cause, on 30-calendar days’ written notice or at any time by mutual agreement of the parties without voiding this Agreement with the other Suppliers from whom the Department purchases gas.  Said notice, on the Department's behalf, will be given by the Contract Administrator.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Upon receipt of such notice, the Supplier may complete the agreed upon deliveries of gas and shall be entitled to payment for all gas supplied to and agreed upon prior to cancellation.</w:t>
      </w:r>
      <w:r>
        <w:rPr>
          <w:rFonts w:cs="Arial" w:ascii="Arial" w:hAnsi="Arial"/>
          <w:strike/>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5.12.2.2</w:t>
        <w:tab/>
        <w:t>Cancellation for Cause</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In the event of default by a Supplier, the Department, upon 15-calendar days' written notice to a Supplier, may terminate a Supplier as provided herein without canceling the entire Agreement with the remaining other Suppliers.  It shall be considered a default by a Supplier whenever it shall:  (1) declare bankruptcy, become insolvent, or assign its assets for the benefit of its creditors;  (2) fail to provide natural gas meeting the requirements of the Specifications;  (3) disregard or violate important provisions of the Contract Documents or fail to deliver the natural gas according to the agreed schedule. </w:t>
      </w:r>
    </w:p>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t>In the event the Agreement is terminated in accordance with this subsection, the Department may obtain the remaining balance of natural gas which was to be supplied by the defaulting Supplier and seek damages from the cancelled supply of natural gas by whatever method or means the Department may select.  The cost of completing the natural gas deliveries shall be deducted from the balance which would have been due the Supplier had the Agreement not been terminated as to that Supplier and the natural gas delivered in accordance with the Contract Documents.  If such cost exceeds the balance which would have been due, the defaulting Supplier shall pay the excess amount to the Department.  If such cost is less then the balance which would have been due, the defaulting Supplier shall not have claim to the difference except to such extent as may be necessary, in the opinion of the Contract Administrator, to reimburse the defaulting Supplier or its sureties for any expense properly incurred for the natural gas.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5.12. 2.3</w:t>
        <w:tab/>
        <w:t>Termination Due to Expenditure Limit</w:t>
      </w:r>
    </w:p>
    <w:p>
      <w:pPr>
        <w:pStyle w:val="Normal"/>
        <w:rPr>
          <w:rFonts w:ascii="Arial" w:hAnsi="Arial" w:cs="Arial"/>
        </w:rPr>
      </w:pPr>
      <w:r>
        <w:rPr>
          <w:rFonts w:cs="Arial" w:ascii="Arial" w:hAnsi="Arial"/>
        </w:rPr>
      </w:r>
    </w:p>
    <w:p>
      <w:pPr>
        <w:pStyle w:val="Normal"/>
        <w:rPr/>
      </w:pPr>
      <w:r>
        <w:rPr>
          <w:rFonts w:cs="Arial" w:ascii="Arial" w:hAnsi="Arial"/>
        </w:rPr>
        <w:t>This Agreement shall automatically terminate when the Department has expended a total of  $375,000,000 per calendar year</w:t>
      </w:r>
      <w:r>
        <w:rPr>
          <w:rFonts w:cs="Arial" w:ascii="Arial" w:hAnsi="Arial"/>
          <w:color w:val="FF0000"/>
        </w:rPr>
        <w:t xml:space="preserve"> </w:t>
      </w:r>
      <w:r>
        <w:rPr>
          <w:rFonts w:cs="Arial" w:ascii="Arial" w:hAnsi="Arial"/>
        </w:rPr>
        <w:t>for natural gas purchased under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5.12.2.4</w:t>
        <w:tab/>
        <w:t>Expiration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Unless amended, this Agreement expires thirty-six (36) months after the effective date established pursuant to paragraph 5.1.4 of this Agreement.</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6.0  </w:t>
      </w:r>
      <w:r>
        <w:rPr>
          <w:rFonts w:cs="Arial" w:ascii="Arial" w:hAnsi="Arial"/>
          <w:b/>
          <w:u w:val="single"/>
        </w:rPr>
        <w:t>COMPENSATION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Compensation for natural gas sold to the Department pursuant to an Electronic Bid shall be in accordance with the specified price contained in the Supplier’s response to the Electronic Bid.  Department’s obligation to pay a Supplier for such purchase is subject to prior verification by the transporting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6.1</w:t>
        <w:tab/>
        <w:t>Expenditure Limits</w:t>
      </w:r>
    </w:p>
    <w:p>
      <w:pPr>
        <w:pStyle w:val="Normal"/>
        <w:rPr>
          <w:rFonts w:ascii="Arial" w:hAnsi="Arial" w:cs="Arial"/>
        </w:rPr>
      </w:pPr>
      <w:r>
        <w:rPr>
          <w:rFonts w:cs="Arial" w:ascii="Arial" w:hAnsi="Arial"/>
        </w:rPr>
      </w:r>
    </w:p>
    <w:p>
      <w:pPr>
        <w:pStyle w:val="Normal"/>
        <w:rPr/>
      </w:pPr>
      <w:r>
        <w:rPr>
          <w:rFonts w:cs="Arial" w:ascii="Arial" w:hAnsi="Arial"/>
        </w:rPr>
        <w:t>The total amount to be expended by the Department under this Agreement shall not exceed $375,000,000 per calendar year</w:t>
      </w:r>
      <w:r>
        <w:rPr>
          <w:rFonts w:cs="Arial" w:ascii="Arial" w:hAnsi="Arial"/>
          <w:color w:val="FF0000"/>
        </w:rPr>
        <w:t xml:space="preserve"> </w:t>
      </w:r>
      <w:r>
        <w:rPr>
          <w:rFonts w:cs="Arial" w:ascii="Arial" w:hAnsi="Arial"/>
        </w:rPr>
        <w:t>without further appropriation to this Agreement by the Board of Water and Power Commissioners of the City of Los Angeles.</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7.0</w:t>
        <w:tab/>
      </w:r>
      <w:r>
        <w:rPr>
          <w:rFonts w:cs="Arial" w:ascii="Arial" w:hAnsi="Arial"/>
          <w:b/>
          <w:u w:val="single"/>
        </w:rPr>
        <w:t>BUSINESS POLICIES</w:t>
      </w:r>
    </w:p>
    <w:p>
      <w:pPr>
        <w:pStyle w:val="Normal"/>
        <w:rPr>
          <w:rFonts w:ascii="Arial" w:hAnsi="Arial" w:cs="Arial"/>
          <w:b/>
        </w:rPr>
      </w:pPr>
      <w:r>
        <w:rPr>
          <w:rFonts w:cs="Arial" w:ascii="Arial" w:hAnsi="Arial"/>
          <w:b/>
        </w:rPr>
      </w:r>
    </w:p>
    <w:p>
      <w:pPr>
        <w:pStyle w:val="Heading1"/>
        <w:ind w:hanging="0" w:start="0"/>
        <w:rPr>
          <w:rFonts w:ascii="Arial" w:hAnsi="Arial" w:cs="Arial"/>
          <w:b/>
          <w:u w:val="none"/>
        </w:rPr>
      </w:pPr>
      <w:r>
        <w:rPr>
          <w:rFonts w:cs="Arial" w:ascii="Arial" w:hAnsi="Arial"/>
          <w:b/>
          <w:u w:val="none"/>
        </w:rPr>
        <w:t>7.1</w:t>
        <w:tab/>
        <w:t>Affirmative Action</w:t>
      </w:r>
    </w:p>
    <w:p>
      <w:pPr>
        <w:pStyle w:val="Normal"/>
        <w:ind w:end="-90"/>
        <w:rPr>
          <w:rFonts w:ascii="Arial" w:hAnsi="Arial" w:cs="Arial"/>
          <w:b/>
          <w:u w:val="none"/>
        </w:rPr>
      </w:pPr>
      <w:r>
        <w:rPr>
          <w:rFonts w:cs="Arial" w:ascii="Arial" w:hAnsi="Arial"/>
          <w:b/>
          <w:u w:val="none"/>
        </w:rPr>
      </w:r>
    </w:p>
    <w:p>
      <w:pPr>
        <w:pStyle w:val="Normal"/>
        <w:ind w:end="-90"/>
        <w:rPr>
          <w:rFonts w:ascii="Arial" w:hAnsi="Arial" w:cs="Arial"/>
        </w:rPr>
      </w:pPr>
      <w:r>
        <w:rPr>
          <w:rFonts w:cs="Arial" w:ascii="Arial" w:hAnsi="Arial"/>
        </w:rPr>
        <w:t>During the performance of this Agreement, the Supplier shall not discriminate in its employment practices against any employee or applicant for employment because of race, religion, national origin, ancestry, sex, age or physical handicap.  All subcontracts awarded under this Agreement shall contain a like nondiscrimination provision.  The applicable provisions of Executive Order No. 11246 of September 24, 1965; Part 60-741 of 41 CFR pertaining to handicapped workers, including 60-741.4 Affirmative Action Clause; and Sections 10.8 to 10.13 of the Los Angeles Administrative Code pertaining to nondiscrimination in employment in the performance of City contracts are incorporated herein by reference and made a part hereof as if they were fully set forth herein.</w:t>
      </w:r>
    </w:p>
    <w:p>
      <w:pPr>
        <w:pStyle w:val="Normal"/>
        <w:rPr>
          <w:rFonts w:ascii="Arial" w:hAnsi="Arial" w:cs="Arial"/>
        </w:rPr>
      </w:pPr>
      <w:r>
        <w:rPr>
          <w:rFonts w:cs="Arial" w:ascii="Arial" w:hAnsi="Arial"/>
        </w:rPr>
      </w:r>
    </w:p>
    <w:p>
      <w:pPr>
        <w:pStyle w:val="BodyText2"/>
        <w:rPr>
          <w:rFonts w:ascii="Arial" w:hAnsi="Arial" w:cs="Arial"/>
          <w:b/>
        </w:rPr>
      </w:pPr>
      <w:r>
        <w:rPr>
          <w:rFonts w:cs="Arial" w:ascii="Arial" w:hAnsi="Arial"/>
          <w:b/>
        </w:rPr>
        <w:t xml:space="preserve">7.2 </w:t>
        <w:tab/>
        <w:t>Minority and Women Business Enterprise (MBE/WBE) Outreach Program</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It is the policy of the Department to provide Minority Business Enterprises (MBEs), Women Business Enterprises (WBEs) and all other business enterprises an equal opportunity to participate in the performance of all Department contracts. Each Supplier to this Agreement shall assist the Department in implementing this policy and shall use its best effort to attain MBE and WBE participation of 15 percent and 7 percent, respectively, and to ensure that all available business enterprises, including MBEs and WBEs, have an equal opportunity to compete for and participate in the work of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7.2.1</w:t>
        <w:tab/>
        <w:t>MBE/WBE Defined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"Minority Business Enterprise" (MBE) or "Women's Business Enterprise" (WBE), as used herein means a business enterprise that meets both of the following criteria:</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A business that is at least 51 percent owned by one or more minority person(s) or women or, in the case of any business whose stock is publicly held, at least 51 percent of the stock is owned by one or more minority person(s) or women.</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A business whose management and daily business operations are controlled by one or more minority person(s) or women.</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7.2.2</w:t>
        <w:tab/>
        <w:t>Efforts to Obtain Participation</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Efforts to obtain participation of MBEs, WBEs, and other business enterprises could reasonably be expected to produce a level of participation by interested sub contractors, including 15 percent MBEs and 7 percent WBEs.  Good faith efforts to reach out to MBEs, WBEs, and all other business enterprises shall be determined by the following factors:</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Meetings with MBEs, WBEs, associations representing MBEs, WBEs and other groups.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Identification of selected portions of the work to be performed by subcontractors in order to provide participation by MBEs, WBEs, and other business enterprises.  The Supplier shall, when economically feasible, divide total contract requirements into small portions or quantities to permit maximum participation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3.</w:t>
        <w:tab/>
        <w:t>Requests for proposals from interested business enterprises or proposals in newspapers, trade association publications, minority or trade-oriented publications, trade journals, or other appropriate media.</w:t>
      </w:r>
    </w:p>
    <w:p>
      <w:pPr>
        <w:pStyle w:val="Normal"/>
        <w:ind w:hanging="720" w:start="1440" w:end="0"/>
        <w:rPr>
          <w:rFonts w:ascii="Arial" w:hAnsi="Arial" w:cs="Arial"/>
        </w:rPr>
      </w:pPr>
      <w:r>
        <w:rPr>
          <w:rFonts w:cs="Arial" w:ascii="Arial" w:hAnsi="Arial"/>
        </w:rPr>
      </w:r>
    </w:p>
    <w:p>
      <w:pPr>
        <w:pStyle w:val="Normal"/>
        <w:ind w:hanging="720" w:start="1440" w:end="0"/>
        <w:rPr/>
      </w:pPr>
      <w:r>
        <w:rPr>
          <w:rFonts w:cs="Arial" w:ascii="Arial" w:hAnsi="Arial"/>
        </w:rPr>
        <w:t>4.</w:t>
        <w:tab/>
        <w:t>Providing written notice to those business enterprises, including MBEs and WBEs, having an interest in participating in this Agreement.  The Supplier</w:t>
      </w:r>
      <w:r>
        <w:rPr>
          <w:rFonts w:cs="Arial" w:ascii="Arial" w:hAnsi="Arial"/>
          <w:b/>
        </w:rPr>
        <w:t xml:space="preserve"> </w:t>
      </w:r>
      <w:r>
        <w:rPr>
          <w:rFonts w:cs="Arial" w:ascii="Arial" w:hAnsi="Arial"/>
        </w:rPr>
        <w:t>shall document that invitations were sent to available MBEs, WBEs, and other business enterprises for each portion of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5.</w:t>
        <w:tab/>
        <w:t>Documenting efforts to follow up initial solicitations of interest by contacting the business enterprises to determine whether the enterprises are interested in participating in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6.</w:t>
        <w:tab/>
        <w:t>Providing interested enterprises with information about the plans, specifications, and requirements for the selected subcontracting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7.</w:t>
        <w:tab/>
        <w:t>Requesting assistance from organizations that provide assistance in the recruitment and placement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8.</w:t>
        <w:tab/>
        <w:t>Negotiating in good faith with interested MBEs, WBEs, and other business enterprises and not unjustifiably rejecting proposals prepared by any enterprise.  As documentation, the bidder shall submit a list of all documentation, the bidder shall submit a list of all sub-bidders for each portion of potential work for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9.</w:t>
        <w:tab/>
        <w:t>Documenting efforts to advise and assist interested MBEs, WBEs and other business enterprises in obtaining bonds, lines of credit, or required insurance.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7.2.3</w:t>
        <w:tab/>
        <w:t>Program Documentation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who is signatory to this Agreement shall submit monthly reports to the Contract Administrator demonstrating compliance with the Department's Outreach Program, and make related records available to the Department upon request.  The reports shall be submitted on Department forms which can be obtained from the Contract Administrator, and show the following:</w:t>
      </w:r>
    </w:p>
    <w:p>
      <w:pPr>
        <w:pStyle w:val="Normal"/>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1.</w:t>
        <w:tab/>
        <w:t>the name of each participating subcontractor;</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2.</w:t>
        <w:tab/>
        <w:t>description of work each subcontractor has contracted to perform;</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3.</w:t>
        <w:tab/>
        <w:t>the percentage of completion for the work under each subcontract;</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1440" w:start="1440" w:end="0"/>
        <w:rPr>
          <w:rFonts w:ascii="Arial" w:hAnsi="Arial" w:cs="Arial"/>
        </w:rPr>
      </w:pPr>
      <w:r>
        <w:rPr>
          <w:rFonts w:cs="Arial" w:ascii="Arial" w:hAnsi="Arial"/>
        </w:rPr>
        <w:tab/>
        <w:t>4.</w:t>
        <w:tab/>
        <w:t>the compensation contracted to be paid to each subcontractor(attach copy of subcontractor's invoice);</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5.</w:t>
        <w:tab/>
        <w:t>the cumulative compensation earned by each subcontractor; and</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6.</w:t>
        <w:tab/>
        <w:t>the cumulative compensation paid to each subcontractor.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7.3</w:t>
        <w:tab/>
        <w:t>Child Support Policy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who is signatory to this Agreement and any subsupplier(s) must fully comply with all applicable State and Federal employment reporting requirements for the Supplier’s and any subcontractor’s employees.  The Supplier and any subsupplier(s) must fully comply with all lawfully served Wage and Earnings Assignment Orders and Notices of Assignment in accordance with the California Family Code.  The Supplier and any Subcontractor(s) must certify that the principal owner(s) thereof (any person who owns an interest of 10 percent or more) are in compliance with any Wage and Earnings Assignment Orders or Notices of Assignment applicable to them personally.  The Supplier and any Subcontractor(s) must certify that such compliance will be maintained throughout the term of the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Failure of the Supplier and/or any Subcontractor(s) to fully comply with all applicable reporting requirements or to implement lawfully served Wage and Earnings Assignments or Notices of Assignment or failure of the principal owner(s) to comply with any Wage and Earnings Assignments or Notices of Assignment applicable to them personally shall constitute a default under the Contract.  Failure of the Supplier and/or any Subcontractor(s) or principal owner(s) thereof to cure the default within 90 days of notice of such default by the City shall subject the Contract to termination.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7.4 </w:t>
        <w:tab/>
        <w:t>Current Los Angeles City Business Tax Registration Certificate Required</w:t>
      </w:r>
    </w:p>
    <w:p>
      <w:pPr>
        <w:pStyle w:val="Normal"/>
        <w:rPr>
          <w:rFonts w:ascii="Arial" w:hAnsi="Arial" w:cs="Arial"/>
          <w:b/>
        </w:rPr>
      </w:pPr>
      <w:r>
        <w:rPr>
          <w:rFonts w:cs="Arial" w:ascii="Arial" w:hAnsi="Arial"/>
          <w:b/>
        </w:rPr>
      </w:r>
    </w:p>
    <w:p>
      <w:pPr>
        <w:pStyle w:val="Normal"/>
        <w:ind w:end="-90"/>
        <w:rPr>
          <w:rFonts w:ascii="Arial" w:hAnsi="Arial" w:cs="Arial"/>
        </w:rPr>
      </w:pPr>
      <w:r>
        <w:rPr>
          <w:rFonts w:cs="Arial" w:ascii="Arial" w:hAnsi="Arial"/>
        </w:rPr>
        <w:t>Each Supplier who is a signatory to this Agreement shall obtain and keep in full force and effect during the term of the contract all Business Tax Registration Certificates required by the City of Los Angeles Business Tax Ordinance, Article 1, Chapter II, Section 21.00 and following, of the Los Angeles Municipal Code.</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 xml:space="preserve">Supplier’s current Business Tax Registration Certificate Number or, for those firms that are exempt, a Vendor Registration Number must be shown on all invoices submitted for payment.  Failure to do so may delay payment. </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For additional information regarding applicability of the City Business Tax Registration, contact the City Clerk’s Office on (213) 485-3960.</w:t>
      </w:r>
    </w:p>
    <w:p>
      <w:pPr>
        <w:pStyle w:val="Normal"/>
        <w:ind w:end="-90"/>
        <w:rPr>
          <w:rFonts w:ascii="Arial" w:hAnsi="Arial" w:cs="Arial"/>
        </w:rPr>
      </w:pPr>
      <w:r>
        <w:rPr>
          <w:rFonts w:cs="Arial" w:ascii="Arial" w:hAnsi="Arial"/>
        </w:rPr>
      </w:r>
    </w:p>
    <w:p>
      <w:pPr>
        <w:pStyle w:val="Normal"/>
        <w:ind w:end="-90"/>
        <w:rPr>
          <w:rFonts w:ascii="Arial" w:hAnsi="Arial" w:cs="Arial"/>
          <w:b/>
        </w:rPr>
      </w:pPr>
      <w:r>
        <w:rPr>
          <w:rFonts w:cs="Arial" w:ascii="Arial" w:hAnsi="Arial"/>
          <w:b/>
        </w:rPr>
        <w:t>7.5      Recycled-Content Policy</w:t>
      </w:r>
    </w:p>
    <w:p>
      <w:pPr>
        <w:pStyle w:val="Normal"/>
        <w:ind w:end="-90"/>
        <w:rPr>
          <w:rFonts w:ascii="Arial" w:hAnsi="Arial" w:cs="Arial"/>
          <w:b/>
        </w:rPr>
      </w:pPr>
      <w:r>
        <w:rPr>
          <w:rFonts w:cs="Arial" w:ascii="Arial" w:hAnsi="Arial"/>
          <w:b/>
        </w:rPr>
      </w:r>
    </w:p>
    <w:p>
      <w:pPr>
        <w:pStyle w:val="BodyText3"/>
        <w:spacing w:lineRule="auto" w:line="240"/>
        <w:rPr>
          <w:u w:val="none"/>
        </w:rPr>
      </w:pPr>
      <w:r>
        <w:rPr>
          <w:u w:val="none"/>
        </w:rPr>
        <w:t xml:space="preserve">Each Supplier shall submit all written documents, if any, on paper with a minimum of 30 percent post-consumer recycled content.  Existing company/corporate </w:t>
      </w:r>
    </w:p>
    <w:p>
      <w:pPr>
        <w:pStyle w:val="BodyText3"/>
        <w:spacing w:lineRule="auto" w:line="240"/>
        <w:rPr>
          <w:u w:val="none"/>
        </w:rPr>
      </w:pPr>
      <w:r>
        <w:rPr>
          <w:u w:val="none"/>
        </w:rPr>
        <w:t>letterhead/stationery that accompanies these documents is exempt from this requirement.  Documents of two or more pages in length shall be duplex-copied (double-sided pages).  Neon or fluorescent paper shall not be used in any written documents submitted to the Department.</w:t>
      </w:r>
    </w:p>
    <w:p>
      <w:pPr>
        <w:pStyle w:val="BodyText3"/>
        <w:spacing w:lineRule="auto" w:line="240"/>
        <w:rPr>
          <w:u w:val="none"/>
        </w:rPr>
      </w:pPr>
      <w:r>
        <w:rPr>
          <w:u w:val="none"/>
        </w:rPr>
      </w:r>
    </w:p>
    <w:p>
      <w:pPr>
        <w:pStyle w:val="Normal"/>
        <w:rPr>
          <w:rFonts w:ascii="Arial" w:hAnsi="Arial" w:cs="Arial"/>
        </w:rPr>
      </w:pPr>
      <w:r>
        <w:rPr>
          <w:rFonts w:cs="Arial" w:ascii="Arial" w:hAnsi="Arial"/>
          <w:b/>
        </w:rPr>
        <w:t>7.6</w:t>
        <w:tab/>
        <w:t>Service Contract Worker Retention And Living Wage Policy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7.6.1.</w:t>
        <w:tab/>
        <w:t>General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Agreement is subject to the Service Contractor Worker Retention Ordinance (SCWRO), Section 10.36 et. seq., and the Living Wage Ordinance (LWO), Section 10.37 et. seq., of the Los Angeles Administrative Code.  The Ordinances require that, unless specific exemptions apply, employers who are awarded service contracts that involve expenditures in excess of $25,000, and have a duration of at least three months; and any persons who receive City of Los Angeles financial assistance of one million dollars or more in any 12-month period, shall comply with the following provisions of the ordinances: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 Retention for a 90-day transition period, the employees who were employed for the preceding 12 months or more by the terminated Supplier or subcontractor, if any, as provided for in the SCWRO;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(b)  Payment of a minimum initial wage rate to employees as defined in the LWO, of $7.72 per hour, with health benefits; or at least $1.25 per hour, or otherwise $8.97 per hour without benefits.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7.6.2.</w:t>
        <w:tab/>
        <w:t>Termination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 the provisions of Section 10.36.3(c) and Section 10.37.5 (c) of the Los Angeles Administrative Code, the Department of Water and Power, shall have the authority, under appropriate circumstances, to terminate this Agreement and otherwise pursue legal remedies that may be available, if the Department of Water and Power determines that the Supplier violated the provisions of the referenced Code Section.  This agreement may be terminated without cause.</w:t>
      </w:r>
    </w:p>
    <w:p>
      <w:pPr>
        <w:pStyle w:val="BodyText3"/>
        <w:spacing w:lineRule="auto" w:line="240"/>
        <w:rPr>
          <w:rFonts w:ascii="Arial" w:hAnsi="Arial" w:cs="Arial"/>
          <w:u w:val="none"/>
        </w:rPr>
      </w:pPr>
      <w:r>
        <w:rPr>
          <w:rFonts w:cs="Arial"/>
          <w:u w:val="none"/>
        </w:rPr>
      </w:r>
    </w:p>
    <w:p>
      <w:pPr>
        <w:pStyle w:val="Normal"/>
        <w:ind w:end="-90"/>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8.0</w:t>
        <w:tab/>
      </w:r>
      <w:r>
        <w:rPr>
          <w:rFonts w:cs="Arial" w:ascii="Arial" w:hAnsi="Arial"/>
          <w:b/>
          <w:u w:val="single"/>
        </w:rPr>
        <w:t>INVOICES</w:t>
      </w:r>
    </w:p>
    <w:p>
      <w:pPr>
        <w:pStyle w:val="Normal"/>
        <w:ind w:end="-360"/>
        <w:rPr>
          <w:rFonts w:ascii="Arial" w:hAnsi="Arial" w:cs="Arial"/>
          <w:b/>
        </w:rPr>
      </w:pPr>
      <w:r>
        <w:rPr>
          <w:rFonts w:cs="Arial" w:ascii="Arial" w:hAnsi="Arial"/>
          <w:b/>
        </w:rPr>
        <w:t>8.1      Cost of Materials and Delivery</w:t>
      </w:r>
    </w:p>
    <w:p>
      <w:pPr>
        <w:pStyle w:val="Normal"/>
        <w:ind w:end="-360"/>
        <w:rPr>
          <w:rFonts w:ascii="Arial" w:hAnsi="Arial" w:cs="Arial"/>
          <w:b/>
        </w:rPr>
      </w:pPr>
      <w:r>
        <w:rPr>
          <w:rFonts w:cs="Arial" w:ascii="Arial" w:hAnsi="Arial"/>
          <w:b/>
        </w:rPr>
      </w:r>
    </w:p>
    <w:p>
      <w:pPr>
        <w:pStyle w:val="Normal"/>
        <w:ind w:end="-360"/>
        <w:rPr>
          <w:rFonts w:ascii="Arial" w:hAnsi="Arial" w:cs="Arial"/>
        </w:rPr>
      </w:pPr>
      <w:r>
        <w:rPr>
          <w:rFonts w:cs="Arial" w:ascii="Arial" w:hAnsi="Arial"/>
        </w:rPr>
        <w:t>Upon delivery and acceptance of natural gas sought by the Department as a result of an Electronic Bid, the Supplier selected by the Department to provide such natural gas shall submit to: Natural Gas Supply, Attention: Contract Administrator, Los Angeles Department of Water and Power, City of Los Angeles, PO Box 51111, Room 1148, Los Angeles, CA 90051-0100, in triplicate, verified and itemized invoices stating such gas was delivered.  Such invoices shall conform to the rates established in the bid award and shall be organized and clearly itemized as to delivery point and price.  Such invoices, if correct, will be certified, and paid within 30 days after receipt of natural gas and invoice.  Invoice payments will not be made if the invoice is received more than six months after the billing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Each invoice shall show the contract/purchase order number, the vendor code number, the City of Los Angeles Business Tax Registration Certificate Number, and the identification of material, equipment, and/or services covered by the invoices.  </w:t>
      </w:r>
    </w:p>
    <w:p>
      <w:pPr>
        <w:pStyle w:val="Normal"/>
        <w:ind w:end="-90"/>
        <w:rPr>
          <w:rFonts w:ascii="Arial" w:hAnsi="Arial" w:cs="Arial"/>
        </w:rPr>
      </w:pPr>
      <w:r>
        <w:rPr>
          <w:rFonts w:cs="Arial" w:ascii="Arial" w:hAnsi="Arial"/>
        </w:rPr>
        <w:tab/>
      </w:r>
    </w:p>
    <w:p>
      <w:pPr>
        <w:pStyle w:val="Normal"/>
        <w:rPr>
          <w:rFonts w:ascii="Arial" w:hAnsi="Arial" w:cs="Arial"/>
        </w:rPr>
      </w:pPr>
      <w:r>
        <w:rPr>
          <w:rFonts w:cs="Arial" w:ascii="Arial" w:hAnsi="Arial"/>
          <w:b/>
        </w:rPr>
        <w:t>8.2</w:t>
        <w:tab/>
        <w:t>Taxpayer Identification Number (TIN)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declares that its authorized TIN is on file with the Department.   No payment will be made under this Agreement without a valid TIN number.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9.0</w:t>
        <w:tab/>
      </w:r>
      <w:r>
        <w:rPr>
          <w:rFonts w:cs="Arial" w:ascii="Arial" w:hAnsi="Arial"/>
          <w:b/>
          <w:u w:val="single"/>
        </w:rPr>
        <w:t>CONFLICTS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9.1</w:t>
        <w:tab/>
        <w:t>Priority of Documents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the event of any conflicting provisions between the documents referenced or included in this Agreement, the priority shall be as follows: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w:t>
        <w:tab/>
        <w:t>Latest Change Order</w:t>
      </w:r>
    </w:p>
    <w:p>
      <w:pPr>
        <w:pStyle w:val="Normal"/>
        <w:rPr>
          <w:rFonts w:ascii="Arial" w:hAnsi="Arial" w:cs="Arial"/>
        </w:rPr>
      </w:pPr>
      <w:r>
        <w:rPr>
          <w:rFonts w:cs="Arial" w:ascii="Arial" w:hAnsi="Arial"/>
        </w:rPr>
        <w:tab/>
        <w:t>(b)</w:t>
        <w:tab/>
        <w:t>Subsequent Written Agreement</w:t>
      </w:r>
    </w:p>
    <w:p>
      <w:pPr>
        <w:pStyle w:val="Normal"/>
        <w:rPr>
          <w:rFonts w:ascii="Arial" w:hAnsi="Arial" w:cs="Arial"/>
        </w:rPr>
      </w:pPr>
      <w:r>
        <w:rPr>
          <w:rFonts w:cs="Arial" w:ascii="Arial" w:hAnsi="Arial"/>
        </w:rPr>
        <w:tab/>
        <w:t>(c)</w:t>
        <w:tab/>
        <w:t>Task Assignment</w:t>
      </w:r>
    </w:p>
    <w:p>
      <w:pPr>
        <w:pStyle w:val="Normal"/>
        <w:rPr>
          <w:rFonts w:ascii="Arial" w:hAnsi="Arial" w:cs="Arial"/>
        </w:rPr>
      </w:pPr>
      <w:r>
        <w:rPr>
          <w:rFonts w:cs="Arial" w:ascii="Arial" w:hAnsi="Arial"/>
        </w:rPr>
        <w:tab/>
        <w:t>(d)</w:t>
        <w:tab/>
        <w:t>Other Referenced Documents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shall notify the other immediately upon the determination of any such conflict or inconsistency.</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10.0</w:t>
        <w:tab/>
      </w:r>
      <w:r>
        <w:rPr>
          <w:rFonts w:cs="Arial" w:ascii="Arial" w:hAnsi="Arial"/>
          <w:b/>
          <w:u w:val="single"/>
        </w:rPr>
        <w:t>MONITORING OF PERFORMANCE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10.1</w:t>
        <w:tab/>
        <w:t>Right to Review Services, Facilities, and Records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 reserves the right to review any portion of the services performed by the Supplier under this Agreement, and the Supplier agrees to cooperate to the fullest extent possible.  Supplier shall furnish to the Department such reports, statistical data, and other information pertaining to the Supplier's services as shall be reasonably required by the Department to carry out its rights and responsibilities under its agreements with its bondholders or note holders and any other agreement relating to the development of the project(s) and in connection with the issuance of its official statements and other prospectuses with respect to the offering, sale, and issuance of its bond and other obligations.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10.2</w:t>
        <w:tab/>
        <w:t>Department's Quality Assurance Program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natural gas supplied to the Department under this Agreement will be subject to review by the Department's personnel.</w:t>
      </w:r>
    </w:p>
    <w:p>
      <w:pPr>
        <w:pStyle w:val="Normal"/>
        <w:rPr>
          <w:rFonts w:ascii="Arial" w:hAnsi="Arial" w:cs="Arial"/>
        </w:rPr>
      </w:pPr>
      <w:r>
        <w:rPr>
          <w:rFonts w:cs="Arial" w:ascii="Arial" w:hAnsi="Arial"/>
        </w:rPr>
      </w:r>
    </w:p>
    <w:p>
      <w:pPr>
        <w:pStyle w:val="Normal"/>
        <w:rPr>
          <w:rFonts w:ascii="Arial" w:hAnsi="Arial" w:cs="Arial"/>
        </w:rPr>
      </w:pPr>
      <w:r>
        <w:rPr>
          <w:lang w:val="en-CA"/>
        </w:rPr>
      </w:r>
      <w:r>
        <w:rPr>
          <w:rFonts w:cs="Arial" w:ascii="Arial" w:hAnsi="Arial"/>
          <w:b/>
        </w:rPr>
        <w:t>11.0</w:t>
        <w:tab/>
        <w:t>SEVERABLE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provisions of this Agreement are severable, and if one or more provisions should be determined to be judicially unenforceable, in whole or in part, the remaining provisions shall nevertheless be binding and enforceable.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12.0.</w:t>
        <w:tab/>
        <w:t xml:space="preserve">INTERPRETATION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parties hereto acknowledge and agree that each has been given the opportunity to independently review this Agreement with legal counsel and has the requisite experience and sophistication to understand, and interpret and agree to the particular language of the provisions hereof.  In the event of any asserted ambiguity in, or dispute regarding the interpretation of any matter herein, the interpretation of this Agreement shall not be resolved by any rules of interpretation providing for interpretation against the party who causes the uncertainty to exist or against the party who drafted the Agreement or who drafted that portion of the Agreement.  This Agreement shall otherwise be interpreted and construed in accordance with the laws of the State of California.</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13.0</w:t>
        <w:tab/>
        <w:t xml:space="preserve"> AUTHORIZATION TO ENTER INTO AGREEMENT AND CONSULTANT’S</w:t>
      </w:r>
    </w:p>
    <w:p>
      <w:pPr>
        <w:pStyle w:val="Normal"/>
        <w:rPr>
          <w:rFonts w:ascii="Arial" w:hAnsi="Arial" w:cs="Arial"/>
        </w:rPr>
      </w:pPr>
      <w:r>
        <w:rPr>
          <w:rFonts w:cs="Arial" w:ascii="Arial" w:hAnsi="Arial"/>
          <w:b/>
        </w:rPr>
        <w:t>REPRESENTATION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acknowledges that each party was represented by counsel in the negotiation and the execution of this Agreement.  Each Supplier who is signatory to this Agreement represent and warrant that it is free to enter into this Agreement and to perform each of the terms and covenants of it.  Each Supplier represents and warrants that he is not restricted or prohibited, contractually or otherwise, from entering into and performing this Agreement, and that the execution and performance of this Agreement by Supplier will not constitute a violation or breach of any other Agreement between the Supplier and any other person or entity.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WITNESS WHEREOF, the parties hereto have caused this Agreement to be executed by their authorized representatives on the day and year written below.  Execution may be by counterparts.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tabs>
          <w:tab w:val="clear" w:pos="1368"/>
          <w:tab w:val="clear" w:pos="3708"/>
          <w:tab w:val="clear" w:pos="5238"/>
          <w:tab w:val="left" w:pos="3600" w:leader="none"/>
          <w:tab w:val="center" w:pos="6480" w:leader="none"/>
        </w:tabs>
        <w:ind w:hanging="0" w:start="0"/>
        <w:rPr/>
      </w:pPr>
      <w:r>
        <w:rPr/>
        <w:tab/>
        <w:tab/>
      </w:r>
    </w:p>
    <w:p>
      <w:pPr>
        <w:pStyle w:val="Heading6"/>
        <w:tabs>
          <w:tab w:val="clear" w:pos="1368"/>
          <w:tab w:val="clear" w:pos="3708"/>
          <w:tab w:val="clear" w:pos="5238"/>
          <w:tab w:val="left" w:pos="3600" w:leader="none"/>
          <w:tab w:val="center" w:pos="6480" w:leader="none"/>
        </w:tabs>
        <w:ind w:hanging="0" w:start="0"/>
        <w:rPr/>
      </w:pPr>
      <w:r>
        <w:rPr/>
      </w:r>
    </w:p>
    <w:p>
      <w:pPr>
        <w:pStyle w:val="Heading6"/>
        <w:tabs>
          <w:tab w:val="clear" w:pos="1368"/>
          <w:tab w:val="clear" w:pos="3708"/>
          <w:tab w:val="clear" w:pos="5238"/>
          <w:tab w:val="left" w:pos="3600" w:leader="none"/>
          <w:tab w:val="center" w:pos="6480" w:leader="none"/>
        </w:tabs>
        <w:ind w:hanging="0" w:start="0"/>
        <w:rPr/>
      </w:pPr>
      <w:r>
        <w:rPr/>
        <w:t>Supplier____________</w:t>
        <w:tab/>
        <w:tab/>
        <w:t>DEPARTMENT OF WATER AND POWER</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tab/>
        <w:tab/>
        <w:t>BY</w:t>
      </w:r>
    </w:p>
    <w:p>
      <w:pPr>
        <w:pStyle w:val="Heading6"/>
        <w:tabs>
          <w:tab w:val="clear" w:pos="1368"/>
          <w:tab w:val="clear" w:pos="3708"/>
          <w:tab w:val="clear" w:pos="5238"/>
          <w:tab w:val="left" w:pos="2790" w:leader="none"/>
          <w:tab w:val="center" w:pos="6480" w:leader="none"/>
        </w:tabs>
        <w:ind w:hanging="0" w:start="0"/>
        <w:rPr/>
      </w:pPr>
      <w:r>
        <w:rPr/>
        <w:t>By: _________________</w:t>
        <w:tab/>
        <w:tab/>
        <w:t>BOARD OF WATER AND POWER COMMISSIONERS</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By: </w:t>
      </w:r>
      <w:r>
        <w:rPr>
          <w:rFonts w:cs="Arial" w:ascii="Arial" w:hAnsi="Arial"/>
          <w:u w:val="single"/>
        </w:rPr>
        <w:tab/>
        <w:tab/>
        <w:tab/>
        <w:tab/>
        <w:tab/>
      </w:r>
    </w:p>
    <w:p>
      <w:pPr>
        <w:pStyle w:val="Normal"/>
        <w:tabs>
          <w:tab w:val="clear" w:pos="720"/>
          <w:tab w:val="left" w:pos="3600" w:leader="none"/>
          <w:tab w:val="center" w:pos="6480" w:leader="none"/>
        </w:tabs>
        <w:rPr>
          <w:rFonts w:ascii="Arial" w:hAnsi="Arial" w:cs="Arial"/>
        </w:rPr>
      </w:pPr>
      <w:r>
        <w:rPr>
          <w:rFonts w:cs="Arial" w:ascii="Arial" w:hAnsi="Arial"/>
        </w:rPr>
        <w:tab/>
        <w:tab/>
        <w:t xml:space="preserve">General Manager </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and </w:t>
      </w:r>
      <w:r>
        <w:rPr>
          <w:rFonts w:cs="Arial" w:ascii="Arial" w:hAnsi="Arial"/>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3600" w:leader="none"/>
          <w:tab w:val="center" w:pos="6480" w:leader="none"/>
        </w:tabs>
        <w:rPr>
          <w:rFonts w:ascii="Arial" w:hAnsi="Arial" w:cs="Arial"/>
        </w:rPr>
      </w:pPr>
      <w:r>
        <w:rPr>
          <w:rFonts w:cs="Arial" w:ascii="Arial" w:hAnsi="Arial"/>
        </w:rPr>
        <w:tab/>
        <w:tab/>
        <w:t>Secretary</w:t>
      </w:r>
    </w:p>
    <w:p>
      <w:pPr>
        <w:pStyle w:val="Normal"/>
        <w:jc w:val="center"/>
        <w:rPr>
          <w:rFonts w:ascii="Arial" w:hAnsi="Arial" w:cs="Arial"/>
        </w:rPr>
      </w:pPr>
      <w:r>
        <w:rPr>
          <w:rFonts w:cs="Arial" w:ascii="Arial" w:hAnsi="Arial"/>
        </w:rPr>
        <w:t>Exhibit  A</w:t>
      </w:r>
    </w:p>
    <w:p>
      <w:pPr>
        <w:pStyle w:val="Heading9"/>
        <w:ind w:hanging="0" w:start="0"/>
        <w:rPr/>
      </w:pPr>
      <w:r>
        <w:rPr/>
        <w:t xml:space="preserve">Sample Bid Request Form </w:t>
      </w:r>
    </w:p>
    <w:p>
      <w:pPr>
        <w:pStyle w:val="Heading9"/>
        <w:ind w:hanging="0" w:start="0"/>
        <w:rPr>
          <w:sz w:val="24"/>
        </w:rPr>
      </w:pPr>
      <w:r>
        <w:rPr>
          <w:sz w:val="24"/>
        </w:rPr>
        <w:t>Los Angeles Department of Water and Power</w:t>
      </w:r>
    </w:p>
    <w:p>
      <w:pPr>
        <w:pStyle w:val="Heading9"/>
        <w:ind w:hanging="0" w:start="0"/>
        <w:rPr>
          <w:caps/>
          <w:sz w:val="24"/>
        </w:rPr>
      </w:pPr>
      <w:r>
        <w:rPr>
          <w:caps/>
          <w:sz w:val="24"/>
        </w:rPr>
        <w:t>Request for Bids to Supply Natural Gas</w:t>
      </w:r>
    </w:p>
    <w:p>
      <w:pPr>
        <w:pStyle w:val="Normal"/>
        <w:jc w:val="center"/>
        <w:rPr>
          <w:rFonts w:ascii="Arial" w:hAnsi="Arial" w:cs="Arial"/>
          <w:b/>
          <w:caps/>
          <w:sz w:val="36"/>
        </w:rPr>
      </w:pPr>
      <w:r>
        <w:rPr>
          <w:rFonts w:cs="Arial" w:ascii="Arial" w:hAnsi="Arial"/>
          <w:b/>
          <w:caps/>
          <w:sz w:val="36"/>
        </w:rPr>
      </w:r>
    </w:p>
    <w:p>
      <w:pPr>
        <w:pStyle w:val="Normal"/>
        <w:ind w:hanging="630" w:end="0"/>
        <w:rPr/>
      </w:pPr>
      <w:r>
        <w:rPr>
          <w:rFonts w:cs="Arial" w:ascii="Arial" w:hAnsi="Arial"/>
        </w:rPr>
        <w:t xml:space="preserve">Date: </w:t>
      </w:r>
      <w:r>
        <w:rPr>
          <w:rFonts w:cs="Arial" w:ascii="Arial" w:hAnsi="Arial"/>
          <w:u w:val="single"/>
        </w:rPr>
        <w:tab/>
        <w:tab/>
        <w:tab/>
        <w:tab/>
        <w:tab/>
        <w:tab/>
      </w:r>
    </w:p>
    <w:p>
      <w:pPr>
        <w:pStyle w:val="Normal"/>
        <w:ind w:firstLine="720" w:start="720" w:end="0"/>
        <w:jc w:val="end"/>
        <w:rPr>
          <w:rFonts w:ascii="Arial" w:hAnsi="Arial" w:cs="Arial"/>
          <w:u w:val="single"/>
        </w:rPr>
      </w:pPr>
      <w:r>
        <w:rPr>
          <w:rFonts w:cs="Arial" w:ascii="Arial" w:hAnsi="Arial"/>
          <w:u w:val="single"/>
        </w:rPr>
      </w:r>
    </w:p>
    <w:p>
      <w:pPr>
        <w:pStyle w:val="Normal"/>
        <w:jc w:val="both"/>
        <w:rPr/>
      </w:pPr>
      <w:r>
        <w:rPr>
          <w:rFonts w:cs="Arial" w:ascii="Arial" w:hAnsi="Arial"/>
        </w:rPr>
        <w:t xml:space="preserve">To: </w:t>
        <w:tab/>
        <w:t xml:space="preserve">DWP Natural Gas Suppliers </w:t>
        <w:tab/>
        <w:tab/>
        <w:t xml:space="preserve">Response Deadline: </w:t>
      </w:r>
      <w:r>
        <w:rPr>
          <w:rFonts w:cs="Arial" w:ascii="Arial" w:hAnsi="Arial"/>
          <w:u w:val="single"/>
        </w:rPr>
        <w:tab/>
        <w:tab/>
      </w:r>
    </w:p>
    <w:p>
      <w:pPr>
        <w:pStyle w:val="Normal"/>
        <w:rPr>
          <w:rFonts w:ascii="Arial" w:hAnsi="Arial" w:cs="Arial"/>
          <w:u w:val="single"/>
        </w:rPr>
      </w:pPr>
      <w:r>
        <w:rPr>
          <w:rFonts w:cs="Arial" w:ascii="Arial" w:hAnsi="Arial"/>
          <w:u w:val="single"/>
        </w:rPr>
      </w:r>
    </w:p>
    <w:p>
      <w:pPr>
        <w:pStyle w:val="Heading6"/>
        <w:tabs>
          <w:tab w:val="clear" w:pos="1368"/>
          <w:tab w:val="clear" w:pos="3708"/>
          <w:tab w:val="clear" w:pos="5238"/>
        </w:tabs>
        <w:ind w:hanging="0" w:start="0"/>
        <w:rPr/>
      </w:pPr>
      <w:r>
        <w:rPr/>
        <w:t>From:</w:t>
        <w:tab/>
      </w:r>
      <w:r>
        <w:rPr>
          <w:u w:val="single"/>
        </w:rPr>
        <w:tab/>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Phone: </w:t>
      </w:r>
      <w:r>
        <w:rPr>
          <w:rFonts w:cs="Arial" w:ascii="Arial" w:hAnsi="Arial"/>
          <w:u w:val="single"/>
        </w:rPr>
        <w:tab/>
        <w:tab/>
        <w:tab/>
        <w:tab/>
        <w:tab/>
      </w:r>
      <w:r>
        <w:rPr>
          <w:rFonts w:cs="Arial" w:ascii="Arial" w:hAnsi="Arial"/>
        </w:rPr>
        <w:t>Fax No :</w:t>
      </w:r>
      <w:r>
        <w:rPr>
          <w:rFonts w:cs="Arial" w:ascii="Arial" w:hAnsi="Arial"/>
          <w:u w:val="single"/>
        </w:rPr>
        <w:tab/>
        <w:tab/>
        <w:t>___________</w:t>
        <w:tab/>
      </w:r>
    </w:p>
    <w:p>
      <w:pPr>
        <w:pStyle w:val="Normal"/>
        <w:rPr/>
      </w:pPr>
      <w:r>
        <w:rPr>
          <w:rFonts w:cs="Arial" w:ascii="Arial" w:hAnsi="Arial"/>
        </w:rPr>
        <w:t>E-mail:</w:t>
      </w:r>
      <w:r>
        <w:rPr>
          <w:rFonts w:cs="Arial" w:ascii="Arial" w:hAnsi="Arial"/>
          <w:u w:val="single"/>
        </w:rPr>
        <w:tab/>
        <w:tab/>
        <w:tab/>
        <w:tab/>
        <w:tab/>
        <w:tab/>
      </w:r>
      <w:r>
        <w:rPr>
          <w:rFonts w:cs="Arial" w:ascii="Arial" w:hAnsi="Arial"/>
        </w:rPr>
        <w:t>Delivery Date/Time:</w:t>
      </w:r>
      <w:r>
        <w:rPr>
          <w:rFonts w:cs="Arial" w:ascii="Arial" w:hAnsi="Arial"/>
          <w:u w:val="single"/>
        </w:rPr>
        <w:tab/>
        <w:tab/>
        <w:tab/>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Street Address:</w:t>
      </w:r>
      <w:r>
        <w:rPr>
          <w:rFonts w:cs="Arial" w:ascii="Arial" w:hAnsi="Arial"/>
          <w:u w:val="single"/>
        </w:rPr>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City, Zip Code: </w:t>
      </w:r>
      <w:r>
        <w:rPr>
          <w:rFonts w:cs="Arial" w:ascii="Arial" w:hAnsi="Arial"/>
          <w:u w:val="single"/>
        </w:rPr>
        <w:tab/>
        <w:tab/>
        <w:tab/>
        <w:tab/>
        <w:tab/>
        <w:tab/>
        <w:tab/>
        <w:tab/>
        <w:tab/>
        <w:tab/>
      </w:r>
    </w:p>
    <w:p>
      <w:pPr>
        <w:pStyle w:val="Normal"/>
        <w:rPr>
          <w:rFonts w:ascii="Arial" w:hAnsi="Arial" w:cs="Arial"/>
          <w:u w:val="single"/>
        </w:rPr>
      </w:pPr>
      <w:r>
        <w:rPr>
          <w:rFonts w:cs="Arial" w:ascii="Arial" w:hAnsi="Arial"/>
          <w:u w:val="single"/>
        </w:rPr>
      </w:r>
    </w:p>
    <w:p>
      <w:pPr>
        <w:pStyle w:val="BodyText"/>
        <w:rPr>
          <w:rFonts w:ascii="Arial" w:hAnsi="Arial" w:cs="Arial"/>
          <w:sz w:val="20"/>
        </w:rPr>
      </w:pPr>
      <w:r>
        <w:rPr>
          <w:rFonts w:cs="Arial" w:ascii="Arial" w:hAnsi="Arial"/>
          <w:sz w:val="20"/>
        </w:rPr>
        <w:t>Please complete this form based on your ability to supply the following items:</w:t>
      </w:r>
    </w:p>
    <w:p>
      <w:pPr>
        <w:pStyle w:val="BodyText"/>
        <w:rPr>
          <w:rFonts w:ascii="Arial" w:hAnsi="Arial" w:cs="Arial"/>
          <w:sz w:val="20"/>
        </w:rPr>
      </w:pPr>
      <w:r>
        <w:rPr>
          <w:rFonts w:cs="Arial" w:ascii="Arial" w:hAnsi="Arial"/>
          <w:sz w:val="20"/>
        </w:rPr>
      </w:r>
    </w:p>
    <w:tbl>
      <w:tblPr>
        <w:tblW w:w="10080" w:type="dxa"/>
        <w:jc w:val="start"/>
        <w:tblInd w:w="108" w:type="dxa"/>
        <w:tblLayout w:type="fixed"/>
        <w:tblCellMar>
          <w:top w:w="0" w:type="dxa"/>
          <w:start w:w="108" w:type="dxa"/>
          <w:bottom w:w="0" w:type="dxa"/>
          <w:end w:w="108" w:type="dxa"/>
        </w:tblCellMar>
      </w:tblPr>
      <w:tblGrid>
        <w:gridCol w:w="2160"/>
        <w:gridCol w:w="1260"/>
        <w:gridCol w:w="1170"/>
        <w:gridCol w:w="1530"/>
        <w:gridCol w:w="1170"/>
        <w:gridCol w:w="1170"/>
        <w:gridCol w:w="1620"/>
      </w:tblGrid>
      <w:tr>
        <w:trPr/>
        <w:tc>
          <w:tcPr>
            <w:tcW w:w="216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Month or Period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Opal</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Opal</w:t>
            </w:r>
          </w:p>
          <w:p>
            <w:pPr>
              <w:pStyle w:val="Normal"/>
              <w:jc w:val="center"/>
              <w:rPr>
                <w:rFonts w:ascii="Arial" w:hAnsi="Arial" w:cs="Arial"/>
                <w:b/>
                <w:sz w:val="18"/>
              </w:rPr>
            </w:pPr>
            <w:r>
              <w:rPr>
                <w:rFonts w:cs="Arial" w:ascii="Arial" w:hAnsi="Arial"/>
                <w:b/>
                <w:sz w:val="18"/>
              </w:rPr>
              <w:t>(MMBtu/D)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SoCal Border</w:t>
            </w:r>
          </w:p>
          <w:p>
            <w:pPr>
              <w:pStyle w:val="Normal"/>
              <w:jc w:val="center"/>
              <w:rPr>
                <w:rFonts w:ascii="Arial" w:hAnsi="Arial" w:cs="Arial"/>
                <w:b/>
                <w:sz w:val="18"/>
              </w:rPr>
            </w:pPr>
            <w:r>
              <w:rPr>
                <w:rFonts w:cs="Arial" w:ascii="Arial" w:hAnsi="Arial"/>
                <w:b/>
                <w:sz w:val="18"/>
              </w:rPr>
              <w:t>(MMBtu/D)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SoCal Border</w:t>
            </w:r>
          </w:p>
          <w:p>
            <w:pPr>
              <w:pStyle w:val="Normal"/>
              <w:jc w:val="center"/>
              <w:rPr>
                <w:rFonts w:ascii="Arial" w:hAnsi="Arial" w:cs="Arial"/>
                <w:b/>
                <w:sz w:val="18"/>
              </w:rPr>
            </w:pPr>
            <w:r>
              <w:rPr>
                <w:rFonts w:cs="Arial" w:ascii="Arial" w:hAnsi="Arial"/>
                <w:b/>
                <w:sz w:val="18"/>
              </w:rPr>
              <w:t>(MMBtu/D)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val="en-CA"/>
              </w:rPr>
            </w:pPr>
            <w:r>
              <w:rPr>
                <w:rFonts w:cs="Arial" w:ascii="Arial" w:hAnsi="Arial"/>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53.85pt;margin-top:19.8pt;width:196.55pt;height:71.95pt;mso-wrap-style:none;v-text-anchor:middle;rotation:331;mso-position-horizontal-relative:margin" type="_x0000_t136">
                  <v:path textpathok="t"/>
                  <v:textpath on="t" fitshape="t" string="Sample" style="font-family:&quot;Arial Black&quot;;font-size:12pt" trim="t"/>
                  <v:fill o:detectmouseclick="t" type="solid" color2="black"/>
                  <v:stroke color="black" weight="9360" joinstyle="miter" endcap="flat"/>
                  <w10:wrap type="none"/>
                </v:shape>
              </w:pict>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tabs>
          <w:tab w:val="clear" w:pos="720"/>
          <w:tab w:val="left" w:pos="8910" w:leader="none"/>
        </w:tabs>
        <w:rPr/>
      </w:pPr>
      <w:r>
        <w:rPr/>
        <w:t>The above quoted prices are effective for ___________ from the response deadline.</w:t>
      </w:r>
    </w:p>
    <w:tbl>
      <w:tblPr>
        <w:tblW w:w="9990" w:type="dxa"/>
        <w:jc w:val="start"/>
        <w:tblInd w:w="108" w:type="dxa"/>
        <w:tblLayout w:type="fixed"/>
        <w:tblCellMar>
          <w:top w:w="0" w:type="dxa"/>
          <w:start w:w="108" w:type="dxa"/>
          <w:bottom w:w="0" w:type="dxa"/>
          <w:end w:w="108" w:type="dxa"/>
        </w:tblCellMar>
      </w:tblPr>
      <w:tblGrid>
        <w:gridCol w:w="3600"/>
        <w:gridCol w:w="3060"/>
        <w:gridCol w:w="3330"/>
      </w:tblGrid>
      <w:tr>
        <w:trPr/>
        <w:tc>
          <w:tcPr>
            <w:tcW w:w="666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Company:</w:t>
            </w:r>
          </w:p>
          <w:p>
            <w:pPr>
              <w:pStyle w:val="Normal"/>
              <w:rPr>
                <w:rFonts w:ascii="Arial" w:hAnsi="Arial" w:cs="Arial"/>
                <w:lang w:val="en-CA"/>
              </w:rPr>
            </w:pPr>
            <w:r>
              <w:rPr>
                <w:rFonts w:cs="Arial" w:ascii="Arial" w:hAnsi="Arial"/>
                <w:lang w:val="en-CA"/>
              </w:rPr>
            </w:r>
          </w:p>
        </w:tc>
        <w:tc>
          <w:tcPr>
            <w:tcW w:w="3330" w:type="dxa"/>
            <w:tcBorders/>
          </w:tcPr>
          <w:p>
            <w:pPr>
              <w:pStyle w:val="Normal"/>
              <w:snapToGrid w:val="false"/>
              <w:jc w:val="end"/>
              <w:rPr>
                <w:rFonts w:ascii="Arial" w:hAnsi="Arial" w:cs="Arial"/>
                <w:lang w:val="en-CA"/>
              </w:rPr>
            </w:pPr>
            <w:r>
              <w:rPr>
                <w:rFonts w:cs="Arial" w:ascii="Arial" w:hAnsi="Arial"/>
                <w:lang w:val="en-CA"/>
              </w:rPr>
            </w:r>
          </w:p>
        </w:tc>
      </w:tr>
      <w:tr>
        <w:trPr/>
        <w:tc>
          <w:tcPr>
            <w:tcW w:w="666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rPr>
            </w:pPr>
            <w:r>
              <w:rPr>
                <w:rFonts w:cs="Arial" w:ascii="Arial" w:hAnsi="Arial"/>
                <w:sz w:val="24"/>
                <w:lang w:val="en-CA"/>
              </w:rPr>
              <w:t>Address:</w:t>
            </w:r>
          </w:p>
          <w:p>
            <w:pPr>
              <w:pStyle w:val="Normal"/>
              <w:rPr>
                <w:rFonts w:ascii="Arial" w:hAnsi="Arial" w:cs="Arial"/>
                <w:sz w:val="24"/>
                <w:lang w:val="en-CA"/>
              </w:rPr>
            </w:pPr>
            <w:r>
              <w:rPr>
                <w:rFonts w:cs="Arial" w:ascii="Arial" w:hAnsi="Arial"/>
                <w:sz w:val="24"/>
                <w:lang w:val="en-CA"/>
              </w:rPr>
            </w:r>
          </w:p>
        </w:tc>
        <w:tc>
          <w:tcPr>
            <w:tcW w:w="3330" w:type="dxa"/>
            <w:tcBorders/>
          </w:tcPr>
          <w:p>
            <w:pPr>
              <w:pStyle w:val="Normal"/>
              <w:snapToGrid w:val="false"/>
              <w:jc w:val="end"/>
              <w:rPr>
                <w:rFonts w:ascii="Arial" w:hAnsi="Arial" w:cs="Arial"/>
                <w:lang w:val="en-CA"/>
              </w:rPr>
            </w:pPr>
            <w:r>
              <w:rPr>
                <w:rFonts w:cs="Arial" w:ascii="Arial" w:hAnsi="Arial"/>
                <w:lang w:val="en-C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rPr>
            </w:pPr>
            <w:r>
              <w:rPr>
                <w:rFonts w:cs="Arial" w:ascii="Arial" w:hAnsi="Arial"/>
                <w:sz w:val="24"/>
                <w:lang w:val="en-CA"/>
              </w:rPr>
              <w:t>Contact Person:</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Phone:</w:t>
            </w:r>
          </w:p>
          <w:p>
            <w:pPr>
              <w:pStyle w:val="Normal"/>
              <w:rPr>
                <w:rFonts w:ascii="Arial" w:hAnsi="Arial" w:cs="Arial"/>
                <w:lang w:val="en-CA"/>
              </w:rPr>
            </w:pPr>
            <w:r>
              <w:rPr>
                <w:rFonts w:cs="Arial" w:ascii="Arial" w:hAnsi="Arial"/>
                <w:lang w:val="en-CA"/>
              </w:rPr>
            </w:r>
          </w:p>
        </w:tc>
        <w:tc>
          <w:tcPr>
            <w:tcW w:w="3330" w:type="dxa"/>
            <w:tcBorders/>
          </w:tcPr>
          <w:p>
            <w:pPr>
              <w:pStyle w:val="Normal"/>
              <w:rPr>
                <w:rFonts w:ascii="Arial" w:hAnsi="Arial" w:cs="Arial"/>
                <w:lang w:val="en-CA"/>
              </w:rPr>
            </w:pPr>
            <w:r>
              <w:rPr>
                <w:rFonts w:cs="Arial" w:ascii="Arial" w:hAnsi="Arial"/>
                <w:lang w:val="en-CA"/>
              </w:rPr>
              <w:t>Fax No.</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Signature:</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 xml:space="preserve">E-mail </w:t>
            </w:r>
          </w:p>
        </w:tc>
        <w:tc>
          <w:tcPr>
            <w:tcW w:w="3330" w:type="dxa"/>
            <w:tcBorders/>
          </w:tcPr>
          <w:p>
            <w:pPr>
              <w:pStyle w:val="Normal"/>
              <w:rPr>
                <w:rFonts w:ascii="Arial" w:hAnsi="Arial" w:cs="Arial"/>
                <w:lang w:val="en-CA"/>
              </w:rPr>
            </w:pPr>
            <w:r>
              <w:rPr>
                <w:rFonts w:cs="Arial" w:ascii="Arial" w:hAnsi="Arial"/>
                <w:lang w:val="en-CA"/>
              </w:rPr>
              <w:t>Date:</w:t>
            </w:r>
          </w:p>
        </w:tc>
      </w:tr>
    </w:tbl>
    <w:p>
      <w:pPr>
        <w:pStyle w:val="Heading1"/>
        <w:ind w:hanging="0" w:start="0"/>
        <w:rPr/>
      </w:pPr>
      <w:r>
        <w:rPr>
          <w:rFonts w:cs="Arial" w:ascii="Arial" w:hAnsi="Arial"/>
          <w:i/>
          <w:u w:val="none"/>
          <w:lang w:val="en-CA"/>
        </w:rPr>
        <w:t xml:space="preserve">The above quoted prices are effective for 1 business days </w:t>
      </w:r>
      <w:r>
        <w:rPr>
          <w:rFonts w:cs="Arial" w:ascii="Arial" w:hAnsi="Arial"/>
          <w:i/>
          <w:u w:val="none"/>
        </w:rPr>
        <w:t>from the date of the response deadline.</w:t>
      </w:r>
    </w:p>
    <w:p>
      <w:pPr>
        <w:pStyle w:val="Normal"/>
        <w:rPr>
          <w:rFonts w:ascii="Arial" w:hAnsi="Arial" w:cs="Arial"/>
        </w:rPr>
      </w:pPr>
      <w:r>
        <w:rPr>
          <w:rFonts w:eastAsia="Arial" w:cs="Arial" w:ascii="Arial" w:hAnsi="Arial"/>
          <w:lang w:val="en-CA"/>
        </w:rPr>
        <w:t xml:space="preserve"> </w:t>
      </w:r>
    </w:p>
    <w:p>
      <w:pPr>
        <w:pStyle w:val="Normal"/>
        <w:jc w:val="end"/>
        <w:rPr>
          <w:rFonts w:ascii="Arial" w:hAnsi="Arial" w:cs="Arial"/>
        </w:rPr>
      </w:pPr>
      <w:r>
        <w:rPr>
          <w:rFonts w:cs="Arial" w:ascii="Arial" w:hAnsi="Arial"/>
        </w:rPr>
      </w:r>
    </w:p>
    <w:p>
      <w:pPr>
        <w:pStyle w:val="Heading"/>
        <w:jc w:val="start"/>
        <w:rPr/>
      </w:pPr>
      <w:r>
        <w:rPr/>
        <w:t>BIDDER’S AND PERFORMANCE BONDS</w:t>
      </w:r>
    </w:p>
    <w:p>
      <w:pPr>
        <w:pStyle w:val="Normal"/>
        <w:rPr/>
      </w:pPr>
      <w:r>
        <w:rPr/>
      </w:r>
    </w:p>
    <w:p>
      <w:pPr>
        <w:pStyle w:val="Normal"/>
        <w:rPr/>
      </w:pPr>
      <w:r>
        <w:rPr/>
      </w:r>
    </w:p>
    <w:p>
      <w:pPr>
        <w:pStyle w:val="Normal"/>
        <w:rPr/>
      </w:pPr>
      <w:r>
        <w:rPr>
          <w:rFonts w:cs="Arial" w:ascii="Arial" w:hAnsi="Arial"/>
          <w:b/>
          <w:i/>
          <w:u w:val="single"/>
        </w:rPr>
        <w:t>Performance Bond</w:t>
      </w:r>
      <w:r>
        <w:rPr>
          <w:rFonts w:cs="Arial" w:ascii="Arial" w:hAnsi="Arial"/>
          <w:i/>
        </w:rPr>
        <w:t>:</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All Performance bonds shall be issued by a surety which has a current Certificate of Authority from the Department of Insurance.  Said Certificate shall be submitted with the performance bond.</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Within seven (7) calendar days after date of award of a contract, the successful bidder(s) shall furnish a performance bond in the amount equal to $40.00 per MMBtu multiplied by the awarded MDQ (in MMBtus/day).</w:t>
      </w:r>
    </w:p>
    <w:p>
      <w:pPr>
        <w:pStyle w:val="BodyText"/>
        <w:rPr>
          <w:rFonts w:ascii="Arial" w:hAnsi="Arial" w:cs="Arial"/>
          <w:i/>
          <w:i/>
        </w:rPr>
      </w:pPr>
      <w:r>
        <w:rPr>
          <w:rFonts w:cs="Arial" w:ascii="Arial" w:hAnsi="Arial"/>
          <w:i/>
        </w:rPr>
      </w:r>
    </w:p>
    <w:p>
      <w:pPr>
        <w:pStyle w:val="BodyText"/>
        <w:rPr>
          <w:rFonts w:ascii="Arial" w:hAnsi="Arial" w:cs="Arial"/>
          <w:i/>
          <w:i/>
          <w:dstrike/>
        </w:rPr>
      </w:pPr>
      <w:r>
        <w:rPr>
          <w:rFonts w:cs="Arial" w:ascii="Arial" w:hAnsi="Arial"/>
          <w:i/>
        </w:rPr>
        <w:t xml:space="preserve">Bidder may in the alternate provide a continuous performance bond. </w:t>
      </w:r>
    </w:p>
    <w:p>
      <w:pPr>
        <w:pStyle w:val="Normal"/>
        <w:rPr>
          <w:rFonts w:ascii="Arial" w:hAnsi="Arial" w:cs="Arial"/>
          <w:i/>
          <w:i/>
          <w:dstrike/>
        </w:rPr>
      </w:pPr>
      <w:r>
        <w:rPr>
          <w:rFonts w:cs="Arial" w:ascii="Arial" w:hAnsi="Arial"/>
          <w:i/>
          <w:dstrike/>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69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Style w:val="PageNumber"/>
        <w:rFonts w:cs="Arial" w:ascii="Arial" w:hAnsi="Arial"/>
        <w:sz w:val="24"/>
      </w:rPr>
      <w:t xml:space="preserv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17</w:t>
    </w:r>
    <w:r>
      <w:rPr>
        <w:rStyle w:val="PageNumber"/>
        <w:sz w:val="24"/>
        <w:rFonts w:cs="Arial" w:ascii="Arial" w:hAnsi="Arial"/>
      </w:rPr>
      <w:fldChar w:fldCharType="end"/>
    </w:r>
    <w:r>
      <w:rPr>
        <w:rStyle w:val="PageNumber"/>
        <w:rFonts w:cs="Arial" w:ascii="Arial" w:hAnsi="Arial"/>
        <w:sz w:val="24"/>
      </w:rPr>
      <w:t xml:space="preserve"> -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3240"/>
        </w:tabs>
        <w:ind w:start="3240" w:hanging="108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840"/>
        </w:tabs>
        <w:ind w:start="6840" w:hanging="180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4">
    <w:lvl w:ilvl="0">
      <w:start w:val="1"/>
      <w:numFmt w:val="decimal"/>
      <w:lvlText w:val="%1)"/>
      <w:lvlJc w:val="start"/>
      <w:pPr>
        <w:tabs>
          <w:tab w:val="num" w:pos="1080"/>
        </w:tabs>
        <w:ind w:start="1080" w:hanging="360"/>
      </w:pPr>
      <w:rPr/>
    </w:lvl>
  </w:abstractNum>
  <w:abstractNum w:abstractNumId="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6">
    <w:lvl w:ilvl="0">
      <w:start w:val="1"/>
      <w:numFmt w:val="decimal"/>
      <w:lvlText w:val="%1.0"/>
      <w:lvlJc w:val="start"/>
      <w:pPr>
        <w:tabs>
          <w:tab w:val="num" w:pos="1440"/>
        </w:tabs>
        <w:ind w:start="1440" w:hanging="1440"/>
      </w:pPr>
      <w:rPr>
        <w:u w:val="none"/>
      </w:rPr>
    </w:lvl>
    <w:lvl w:ilvl="1">
      <w:start w:val="1"/>
      <w:numFmt w:val="decimal"/>
      <w:lvlText w:val="%1.%2"/>
      <w:lvlJc w:val="start"/>
      <w:pPr>
        <w:tabs>
          <w:tab w:val="num" w:pos="2160"/>
        </w:tabs>
        <w:ind w:start="2160" w:hanging="1440"/>
      </w:pPr>
      <w:rPr>
        <w:u w:val="none"/>
      </w:rPr>
    </w:lvl>
    <w:lvl w:ilvl="2">
      <w:start w:val="1"/>
      <w:numFmt w:val="decimal"/>
      <w:lvlText w:val="%1.%2.%3"/>
      <w:lvlJc w:val="start"/>
      <w:pPr>
        <w:tabs>
          <w:tab w:val="num" w:pos="2880"/>
        </w:tabs>
        <w:ind w:start="2880" w:hanging="1440"/>
      </w:pPr>
      <w:rPr>
        <w:u w:val="none"/>
      </w:rPr>
    </w:lvl>
    <w:lvl w:ilvl="3">
      <w:start w:val="1"/>
      <w:numFmt w:val="decimal"/>
      <w:lvlText w:val="%1.%2.%3.%4"/>
      <w:lvlJc w:val="start"/>
      <w:pPr>
        <w:tabs>
          <w:tab w:val="num" w:pos="3600"/>
        </w:tabs>
        <w:ind w:start="3600" w:hanging="1440"/>
      </w:pPr>
      <w:rPr>
        <w:u w:val="none"/>
      </w:rPr>
    </w:lvl>
    <w:lvl w:ilvl="4">
      <w:start w:val="1"/>
      <w:numFmt w:val="decimal"/>
      <w:lvlText w:val="%1.%2.%3.%4.%5"/>
      <w:lvlJc w:val="start"/>
      <w:pPr>
        <w:tabs>
          <w:tab w:val="num" w:pos="4320"/>
        </w:tabs>
        <w:ind w:start="4320" w:hanging="144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0" w:start="72" w:end="0"/>
      <w:outlineLvl w:val="2"/>
    </w:pPr>
    <w:rPr>
      <w:rFonts w:ascii="Arial" w:hAnsi="Arial" w:cs="Arial"/>
      <w:b/>
      <w:sz w:val="20"/>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78"/>
      <w:lang w:eastAsia="en-US"/>
    </w:rPr>
  </w:style>
  <w:style w:type="paragraph" w:styleId="Heading5">
    <w:name w:val="heading 5"/>
    <w:basedOn w:val="Normal"/>
    <w:next w:val="Normal"/>
    <w:qFormat/>
    <w:pPr>
      <w:keepNext w:val="true"/>
      <w:numPr>
        <w:ilvl w:val="4"/>
        <w:numId w:val="1"/>
      </w:numPr>
      <w:spacing w:lineRule="auto" w:line="360"/>
      <w:jc w:val="center"/>
      <w:outlineLvl w:val="4"/>
    </w:pPr>
    <w:rPr>
      <w:rFonts w:ascii="Arial" w:hAnsi="Arial" w:cs="Arial"/>
      <w:sz w:val="36"/>
      <w:lang w:eastAsia="en-US"/>
    </w:rPr>
  </w:style>
  <w:style w:type="paragraph" w:styleId="Heading6">
    <w:name w:val="heading 6"/>
    <w:basedOn w:val="Normal"/>
    <w:next w:val="Normal"/>
    <w:qFormat/>
    <w:pPr>
      <w:keepNext w:val="true"/>
      <w:numPr>
        <w:ilvl w:val="5"/>
        <w:numId w:val="1"/>
      </w:numPr>
      <w:tabs>
        <w:tab w:val="clear" w:pos="720"/>
        <w:tab w:val="left" w:pos="1368" w:leader="none"/>
        <w:tab w:val="left" w:pos="3708" w:leader="none"/>
        <w:tab w:val="left" w:pos="5238" w:leader="none"/>
      </w:tabs>
      <w:outlineLvl w:val="5"/>
    </w:pPr>
    <w:rPr>
      <w:rFonts w:ascii="Arial" w:hAnsi="Arial" w:cs="Arial"/>
      <w:lang w:eastAsia="en-US"/>
    </w:rPr>
  </w:style>
  <w:style w:type="paragraph" w:styleId="Heading7">
    <w:name w:val="heading 7"/>
    <w:basedOn w:val="Normal"/>
    <w:next w:val="Normal"/>
    <w:qFormat/>
    <w:pPr>
      <w:keepNext w:val="true"/>
      <w:numPr>
        <w:ilvl w:val="6"/>
        <w:numId w:val="1"/>
      </w:numPr>
      <w:jc w:val="center"/>
      <w:outlineLvl w:val="6"/>
    </w:pPr>
    <w:rPr>
      <w:rFonts w:ascii="Arial" w:hAnsi="Arial" w:cs="Arial"/>
      <w:sz w:val="32"/>
    </w:rPr>
  </w:style>
  <w:style w:type="paragraph" w:styleId="Heading8">
    <w:name w:val="heading 8"/>
    <w:basedOn w:val="Normal"/>
    <w:next w:val="Normal"/>
    <w:qFormat/>
    <w:pPr>
      <w:keepNext w:val="true"/>
      <w:numPr>
        <w:ilvl w:val="7"/>
        <w:numId w:val="1"/>
      </w:numPr>
      <w:spacing w:before="0" w:after="120"/>
      <w:outlineLvl w:val="7"/>
    </w:pPr>
    <w:rPr>
      <w:rFonts w:ascii="Arial" w:hAnsi="Arial" w:cs="Arial"/>
      <w:b/>
      <w:sz w:val="20"/>
    </w:rPr>
  </w:style>
  <w:style w:type="paragraph" w:styleId="Heading9">
    <w:name w:val="heading 9"/>
    <w:basedOn w:val="Normal"/>
    <w:next w:val="Normal"/>
    <w:qFormat/>
    <w:pPr>
      <w:keepNext w:val="true"/>
      <w:numPr>
        <w:ilvl w:val="8"/>
        <w:numId w:val="1"/>
      </w:numPr>
      <w:jc w:val="center"/>
      <w:outlineLvl w:val="8"/>
    </w:pPr>
    <w:rPr>
      <w:rFonts w:ascii="Arial" w:hAnsi="Arial" w:cs="Arial"/>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none"/>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rPr>
  </w:style>
  <w:style w:type="character" w:styleId="WW8Num54z0">
    <w:name w:val="WW8Num54z0"/>
    <w:qFormat/>
    <w:rPr>
      <w:rFonts w:ascii="Symbol" w:hAnsi="Symbol" w:cs="Symbol"/>
    </w:rPr>
  </w:style>
  <w:style w:type="character" w:styleId="WW8Num55z0">
    <w:name w:val="WW8Num55z0"/>
    <w:qFormat/>
    <w:rPr>
      <w:u w:val="none"/>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3z0">
    <w:name w:val="WW8Num83z0"/>
    <w:qFormat/>
    <w:rPr>
      <w:b/>
    </w:rPr>
  </w:style>
  <w:style w:type="character" w:styleId="WW8NumSt64z0">
    <w:name w:val="WW8NumSt64z0"/>
    <w:qFormat/>
    <w:rPr>
      <w:rFonts w:ascii="Symbol" w:hAnsi="Symbol" w:cs="Symbol"/>
    </w:rPr>
  </w:style>
  <w:style w:type="character" w:styleId="WW8NumSt117z0">
    <w:name w:val="WW8NumSt117z0"/>
    <w:qFormat/>
    <w:rPr>
      <w:rFonts w:ascii="Symbol" w:hAnsi="Symbol" w:cs="Symbol"/>
    </w:rPr>
  </w:style>
  <w:style w:type="character" w:styleId="WW8NumSt146z0">
    <w:name w:val="WW8NumSt146z0"/>
    <w:qFormat/>
    <w:rPr>
      <w:rFonts w:ascii="Symbol" w:hAnsi="Symbol" w:cs="Symbol"/>
    </w:rPr>
  </w:style>
  <w:style w:type="character" w:styleId="WW8NumSt173z0">
    <w:name w:val="WW8NumSt17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rPr>
      <w:rFonts w:ascii="TIMES" w:hAnsi="TIMES" w:cs="TIM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
    <w:name w:val="block"/>
    <w:basedOn w:val="Normal"/>
    <w:qFormat/>
    <w:pPr>
      <w:ind w:firstLine="900" w:start="0" w:end="2104"/>
    </w:pPr>
    <w:rPr>
      <w:rFonts w:ascii="Courier New" w:hAnsi="Courier New" w:cs="Courier New"/>
    </w:rPr>
  </w:style>
  <w:style w:type="paragraph" w:styleId="indent1a">
    <w:name w:val="indent1a"/>
    <w:basedOn w:val="block"/>
    <w:qFormat/>
    <w:pPr>
      <w:tabs>
        <w:tab w:val="clear" w:pos="720"/>
        <w:tab w:val="left" w:pos="9360" w:leader="none"/>
      </w:tabs>
      <w:ind w:hanging="540" w:start="1440" w:end="0"/>
    </w:pPr>
    <w:rPr>
      <w:rFonts w:ascii="Times New Roman" w:hAnsi="Times New Roman" w:cs="Times New Roman"/>
    </w:rPr>
  </w:style>
  <w:style w:type="paragraph" w:styleId="BodyTextIndent3">
    <w:name w:val="Body Text Indent 3"/>
    <w:basedOn w:val="Normal"/>
    <w:qFormat/>
    <w:pPr>
      <w:ind w:hanging="0" w:start="2160" w:end="0"/>
    </w:pPr>
    <w:rPr>
      <w:rFonts w:ascii="Arial" w:hAnsi="Arial" w:cs="Arial"/>
    </w:rPr>
  </w:style>
  <w:style w:type="paragraph" w:styleId="BodyText2">
    <w:name w:val="Body Text 2"/>
    <w:basedOn w:val="Normal"/>
    <w:qFormat/>
    <w:pPr>
      <w:ind w:hanging="0" w:start="0" w:end="-180"/>
    </w:pPr>
    <w:rPr>
      <w:rFonts w:ascii="TIMES" w:hAnsi="TIMES" w:cs="TIMES"/>
    </w:rPr>
  </w:style>
  <w:style w:type="paragraph" w:styleId="indent1">
    <w:name w:val="indent1"/>
    <w:basedOn w:val="block"/>
    <w:qFormat/>
    <w:pPr>
      <w:ind w:hanging="630" w:start="2070" w:end="1440"/>
    </w:pPr>
    <w:rPr/>
  </w:style>
  <w:style w:type="paragraph" w:styleId="BodyTextIndent">
    <w:name w:val="Body Text Indent"/>
    <w:basedOn w:val="Normal"/>
    <w:pPr>
      <w:ind w:hanging="720" w:start="2160" w:end="0"/>
      <w:jc w:val="both"/>
    </w:pPr>
    <w:rPr>
      <w:spacing w:val="-2"/>
    </w:rPr>
  </w:style>
  <w:style w:type="paragraph" w:styleId="BodyTextIndent2">
    <w:name w:val="Body Text Indent 2"/>
    <w:basedOn w:val="Normal"/>
    <w:qFormat/>
    <w:pPr>
      <w:ind w:firstLine="720" w:start="0" w:end="0"/>
    </w:pPr>
    <w:rPr>
      <w:rFonts w:ascii="TIMES" w:hAnsi="TIMES" w:cs="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w:hAnsi="TIMES" w:cs="TIMES"/>
      <w:sz w:val="20"/>
    </w:rPr>
  </w:style>
  <w:style w:type="paragraph" w:styleId="Footer">
    <w:name w:val="footer"/>
    <w:basedOn w:val="Normal"/>
    <w:pPr>
      <w:tabs>
        <w:tab w:val="clear" w:pos="720"/>
        <w:tab w:val="center" w:pos="4320" w:leader="none"/>
        <w:tab w:val="right" w:pos="8640" w:leader="none"/>
      </w:tabs>
    </w:pPr>
    <w:rPr>
      <w:rFonts w:ascii="TIMES" w:hAnsi="TIMES" w:cs="TIMES"/>
      <w:sz w:val="20"/>
    </w:rPr>
  </w:style>
  <w:style w:type="paragraph" w:styleId="BodyText3">
    <w:name w:val="Body Text 3"/>
    <w:basedOn w:val="Normal"/>
    <w:qFormat/>
    <w:pPr>
      <w:spacing w:lineRule="auto" w:line="360"/>
    </w:pPr>
    <w:rPr>
      <w:rFonts w:ascii="Arial" w:hAnsi="Arial" w:cs="Arial"/>
      <w:u w:val="single"/>
    </w:rPr>
  </w:style>
  <w:style w:type="paragraph" w:styleId="Subtitle">
    <w:name w:val="Subtitle"/>
    <w:basedOn w:val="Normal"/>
    <w:next w:val="BodyText"/>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2001-10-23T13:52:00Z</dcterms:created>
  <dc:creator>rjackson</dc:creator>
  <dc:description/>
  <dc:language>en-CA</dc:language>
  <cp:lastModifiedBy>Department of Water and Power</cp:lastModifiedBy>
  <cp:lastPrinted>2001-10-03T13:17:00Z</cp:lastPrinted>
  <dcterms:modified xsi:type="dcterms:W3CDTF">2001-10-25T13:41:00Z</dcterms:modified>
  <cp:revision>8</cp:revision>
  <dc:subject/>
  <dc:title>To:</dc:title>
</cp:coreProperties>
</file>