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May 4,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The New Power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 xml:space="preserve">All Notices: </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600 Jefferson, Suite 601</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Houston, TX</w:t>
              <w:tab/>
              <w:t>Zip: 77002</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914-697-2468</w:t>
              <w:br/>
              <w:t>Facsimile: 914-697-2412</w:t>
              <w:br/>
              <w:t>Duns: 36-437-1679</w:t>
              <w:br/>
              <w:t>Federal Tax ID Number: 52-2233755</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Attn: Donald Burks</w:t>
              <w:br/>
              <w:t>Phone: 713-853-1905</w:t>
              <w:br/>
              <w:t>Facsimile: 713-646-3339</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Attn: Leonard Tham</w:t>
              <w:br/>
              <w:t>Phone: 713-853-1905</w:t>
              <w:br/>
              <w:t>Facsimile: 713-646-3339</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Attn: Victor Hernandez</w:t>
              <w:br/>
              <w:t>Phone: 914-697-5127</w:t>
              <w:br/>
              <w:t xml:space="preserve">Facsimile: </w:t>
            </w:r>
            <w:r>
              <w:rPr>
                <w:sz w:val="20"/>
                <w:u w:val="single"/>
              </w:rPr>
              <w:t>914-697-2412</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Chase Manhattan Bank</w:t>
              <w:br/>
              <w:t>ABA: 021-0000-21</w:t>
              <w:br/>
              <w:t>ACCT: 323-155030</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Attn: John Ranieri</w:t>
              <w:br/>
              <w:t>Phone: 914-697-2424</w:t>
              <w:br/>
              <w:t>Facsimile: 914-696-2412</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Attn: Treasury  and General Counsel</w:t>
              <w:br/>
              <w:t>Phone: 914-697-2424 and x 2468</w:t>
              <w:br/>
              <w:t>Facsimile: 914-697-2412</w:t>
            </w:r>
            <w:r>
              <w:rPr>
                <w:sz w:val="20"/>
                <w:u w:val="single"/>
              </w:rPr>
              <w:t xml:space="preserve"> </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First Revised FERC </w:t>
        <w:tab/>
        <w:t xml:space="preserve">Dated 9/29/00                </w:t>
        <w:tab/>
        <w:t xml:space="preserve"> </w:t>
        <w:tab/>
        <w:t>Docket Number ER00-3102-001</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Arial Unicode MS" w:cs="Arial Unicode MS" w:ascii="Arial Unicode MS" w:hAnsi="Arial Unicode MS"/>
                <w:b/>
              </w:rPr>
              <w:t>⊠</w:t>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Arial Unicode MS" w:cs="Arial Unicode MS" w:ascii="Arial Unicode MS" w:hAnsi="Arial Unicode MS"/>
                <w:b/>
                <w:sz w:val="24"/>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Arial Unicode MS"/>
              </w:rPr>
              <w:t>X</w:t>
            </w:r>
            <w:r>
              <w:rPr>
                <w:sz w:val="20"/>
              </w:rPr>
              <w:t xml:space="preserve">  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rPr>
            </w:pPr>
            <w:r>
              <w:rPr>
                <w:rFonts w:cs="Times New Roman" w:ascii="Times New Roman" w:hAnsi="Times New Roman"/>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Normal"/>
              <w:tabs>
                <w:tab w:val="clear" w:pos="720"/>
                <w:tab w:val="right" w:pos="2673" w:leader="none"/>
              </w:tabs>
              <w:spacing w:before="0" w:after="120"/>
              <w:rPr/>
            </w:pPr>
            <w:r>
              <w:rPr>
                <w:rFonts w:eastAsia="Arial Unicode MS" w:cs="Arial Unicode MS" w:ascii="Arial Unicode MS" w:hAnsi="Arial Unicode MS"/>
                <w:b/>
              </w:rPr>
              <w:t>⊠</w:t>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rFonts w:eastAsia="Arial Unicode MS"/>
              </w:rPr>
              <w:t>X</w:t>
            </w:r>
            <w:r>
              <w:rPr>
                <w:rFonts w:cs="Times New Roman" w:ascii="Times New Roman" w:hAnsi="Times New Roman"/>
              </w:rPr>
              <w:t xml:space="preserve">  Other Entity: NewPower</w:t>
              <w:br/>
              <w:t xml:space="preserve">                            Holdings, Inc.</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$1,000,000.00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X     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Arial Unicode MS" w:cs="Arial Unicode MS" w:ascii="Arial Unicode MS" w:hAnsi="Arial Unicode MS"/>
                <w:b/>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X</w:t>
              <w:tab/>
              <w:t>Option B   Specify: NewPower Holdings, Inc.</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rPr>
              <w:t>X</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X</w:t>
              <w:tab/>
              <w:t>Not Applicable</w:t>
              <w:b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$ 0</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X</w:t>
              <w:tab/>
              <w:t>Not Applicable</w:t>
              <w:b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b/>
                <w:sz w:val="20"/>
              </w:rPr>
            </w:pPr>
            <w:r>
              <w:rPr>
                <w:sz w:val="20"/>
              </w:rPr>
              <w:tab/>
              <w:t xml:space="preserve">Other:  </w:t>
            </w:r>
          </w:p>
          <w:p>
            <w:pPr>
              <w:pStyle w:val="Normal"/>
              <w:tabs>
                <w:tab w:val="clear" w:pos="720"/>
                <w:tab w:val="right" w:pos="6012" w:leader="none"/>
              </w:tabs>
              <w:spacing w:before="0" w:after="120"/>
              <w:ind w:hanging="360" w:start="720" w:end="0"/>
              <w:rPr>
                <w:sz w:val="20"/>
              </w:rPr>
            </w:pPr>
            <w:r>
              <w:rPr>
                <w:sz w:val="20"/>
              </w:rPr>
              <w:t xml:space="preserve">Specify: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NewPower Holdings, Inc. guaranty of March 14, 2001 to incorporate this agreement.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$ 20,000,000</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r>
            <w:r>
              <w:rPr>
                <w:rFonts w:eastAsia="Arial Unicode MS"/>
              </w:rPr>
              <w:t>X</w:t>
            </w:r>
            <w:r>
              <w:rPr>
                <w:sz w:val="20"/>
              </w:rPr>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rPr>
              <w:t>X</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Arial Unicode MS"/>
              </w:rPr>
              <w:t>X</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$100,000,000.00;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sz w:val="20"/>
              </w:rPr>
              <w:t></w:t>
            </w:r>
            <w:r>
              <w:rPr>
                <w:sz w:val="20"/>
              </w:rPr>
              <w:tab/>
              <w:t>Not Applicable</w:t>
              <w:br/>
            </w:r>
            <w:r>
              <w:rPr>
                <w:rFonts w:eastAsia="Arial Unicode MS"/>
              </w:rPr>
              <w:t>X</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Arial Unicode MS"/>
              </w:rPr>
              <w:t>X</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 guaranty of March 14, 2001 to incorporate this agreement.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$105,000,000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Arial Unicode MS"/>
              </w:rPr>
              <w:t>X</w:t>
            </w:r>
            <w:r>
              <w:rPr>
                <w:sz w:val="20"/>
              </w:rPr>
              <w:t xml:space="preserve">  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b/>
          <w:sz w:val="20"/>
        </w:rPr>
        <w:t xml:space="preserve">Part 2.   </w:t>
      </w:r>
      <w:r>
        <w:rPr>
          <w:b/>
          <w:sz w:val="20"/>
          <w:u w:val="single"/>
        </w:rPr>
        <w:t>SCHEDULE P</w:t>
      </w:r>
    </w:p>
    <w:p>
      <w:pPr>
        <w:pStyle w:val="Signature-dbl"/>
        <w:jc w:val="both"/>
        <w:rPr>
          <w:sz w:val="20"/>
        </w:rPr>
      </w:pPr>
      <w:r>
        <w:rPr>
          <w:sz w:val="20"/>
        </w:rPr>
        <w:t>The following shall be added at the end of Schedule P:</w:t>
      </w:r>
    </w:p>
    <w:p>
      <w:pPr>
        <w:pStyle w:val="Signature-dbl"/>
        <w:jc w:val="both"/>
        <w:rPr>
          <w:b/>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The New Power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2001-03-22T09:19:00Z</dcterms:created>
  <dc:creator>jmoore2</dc:creator>
  <dc:description/>
  <dc:language>en-CA</dc:language>
  <cp:lastModifiedBy>jranieri</cp:lastModifiedBy>
  <cp:lastPrinted>2001-03-22T10:03:00Z</cp:lastPrinted>
  <dcterms:modified xsi:type="dcterms:W3CDTF">2001-05-01T16:15:00Z</dcterms:modified>
  <cp:revision>13</cp:revision>
  <dc:subject/>
  <dc:title>MASTER POWER PURCHASE AND SALE AGREEMENT</dc:title>
</cp:coreProperties>
</file>