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spacing w:lineRule="atLeast" w:line="240"/>
        <w:rPr>
          <w:rFonts w:ascii="Tms Rmn;Times New Roman" w:hAnsi="Tms Rmn;Times New Roman" w:cs="Tms Rmn;Times New Roman"/>
          <w:sz w:val="20"/>
        </w:rPr>
      </w:pPr>
      <w:r>
        <w:rPr>
          <w:rFonts w:cs="Tms Rmn;Times New Roman" w:ascii="Tms Rmn;Times New Roman" w:hAnsi="Tms Rmn;Times New Roman"/>
          <w:sz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</w:rPr>
        <w:t>Two New Natural Gas Sellers Seek to Enter Georgia Market</w:t>
      </w:r>
      <w:r>
        <w:rPr>
          <w:rFonts w:cs="Helv;Arial" w:ascii="Helv;Arial" w:hAnsi="Helv;Arial"/>
          <w:color w:val="000000"/>
        </w:rPr>
        <w:t xml:space="preserve">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 xml:space="preserve">Matthew C. Quinn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> </w:t>
      </w:r>
      <w:r>
        <w:rPr>
          <w:rFonts w:eastAsia="Helv;Arial" w:cs="Helv;Arial" w:ascii="Helv;Arial" w:hAnsi="Helv;Arial"/>
          <w:color w:val="000000"/>
        </w:rPr>
        <w:t xml:space="preserve">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 xml:space="preserve">11/08/2000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 xml:space="preserve">KRTBN Knight-Ridder Tribune Business News: The Atlanta Journal and Constitution - Georgia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 xml:space="preserve">Copyright (C) 2000 KRTBN Knight Ridder Tribune Business News; Source: World Reporter (TM)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>Two companies are making their cases for certification as Georgia natural gas marketers at public hearings today.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 xml:space="preserve">The Public Service Commission scheduled hearings before a hearing officer for New Power Co. and PowerTrust.com. Both companies are seeking to enter Georgia's 2-year-old deregulated national gas market through acquisitions of existing marketers. Both plan to use the Internet to market electricity and natural gas across the nation.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>In another action Tuesday, the PSC deferred consideration of proposed new rules over billing by marketers. Marketers will be allowed at a Nov. 20 session to present their arguments against a controversial proposal to forgive bills that are more than 90 days late.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>The PSC certifies marketers on the basis of technical expertise and financial wherewithal. The commission could rule on the two latest applications as early as Nov. 21.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>There are a total of 12 certified Georgia marketers, down from 21 at the start of deregulation two years ago. Three suppliers have declared bankruptcy.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>Three marketers --- Georgia Natural Gas Services, Scana Energy and Shell Energy --- have 85 percent of the deregulated market of 1.5 million homes and businesses.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>Formed in April by Houston-based Enron Corp., Greenwich, Conn.-based New Power has acquired the three-state retail energy business of Columbia Energy, which has 83,000 Georgia natural gas customers. New Power aims to be a national energy marketer in deregulated electricity and natural gas markets.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>The firm has a marketing agreement with America Online, the No. 1 U.S. Internet service provider, but is not limiting its marketing to the Internet. Enron, the No. 1 U.S. energy trader, will supply the venture with natural gas.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>Investors own 45.2 percent of New Power after an initial public offering last month on the New York Stock Exchange that raised more than $500 million. The company has no debt outstanding.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>PowerTrust, based in Reston, Va., is seeking certification as part of its acquisition of Houston-based Southeastern States Energy, a marketer that declared bankruptcy in August and has about 10,000 Georgia natural gas customers. The $4 million acquisition is subject to approval by a bankruptcy court in Houston.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>PowerTrust has handled marketing and billing for Southeastern States, which is now a subsidiary of family-owned Perry Gas Cos. of Houston.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 xml:space="preserve">PowerTrust said it would honor Southeastern's fixed-price gas contracts and open an Atlanta office soon.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</w:rPr>
        <w:t>Folder Name: Utilities, Electric: Deregulation</w:t>
      </w:r>
      <w:r>
        <w:rPr>
          <w:rFonts w:cs="Helv;Arial" w:ascii="Helv;Arial" w:hAnsi="Helv;Arial"/>
          <w:color w:val="000000"/>
        </w:rPr>
        <w:t xml:space="preserve">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00"/>
        </w:rPr>
      </w:pPr>
      <w:r>
        <w:rPr>
          <w:rFonts w:cs="Helv;Arial" w:ascii="Helv;Arial" w:hAnsi="Helv;Arial"/>
          <w:b/>
          <w:bCs/>
          <w:color w:val="000000"/>
        </w:rPr>
        <w:t>Relevance Score on Scale of 100: 100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00"/>
        </w:rPr>
      </w:pPr>
      <w:r>
        <w:rPr>
          <w:rFonts w:cs="Helv;Arial" w:ascii="Helv;Arial" w:hAnsi="Helv;Arial"/>
          <w:b/>
          <w:bCs/>
          <w:color w:val="00000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 xml:space="preserve">______________________________________________________________________ 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</w:rPr>
        <w:t xml:space="preserve">To review or revise your folder, visit </w:t>
      </w:r>
      <w:r>
        <w:rPr>
          <w:rFonts w:cs="Helv;Arial" w:ascii="Helv;Arial" w:hAnsi="Helv;Arial"/>
          <w:color w:val="0000FF"/>
          <w:u w:val="single"/>
        </w:rPr>
        <w:t>Dow Jones CustomClips</w:t>
      </w:r>
      <w:r>
        <w:rPr>
          <w:rFonts w:cs="Helv;Arial" w:ascii="Helv;Arial" w:hAnsi="Helv;Arial"/>
          <w:color w:val="000000"/>
        </w:rPr>
        <w:t xml:space="preserve"> or contact Dow Jones Customer Service by e-mail at </w:t>
      </w:r>
      <w:r>
        <w:rPr>
          <w:rFonts w:cs="Helv;Arial" w:ascii="Helv;Arial" w:hAnsi="Helv;Arial"/>
          <w:color w:val="0000FF"/>
          <w:u w:val="single"/>
        </w:rPr>
        <w:t>custom.news@bis.dowjones.com</w:t>
      </w:r>
      <w:r>
        <w:rPr>
          <w:rFonts w:cs="Helv;Arial" w:ascii="Helv;Arial" w:hAnsi="Helv;Arial"/>
          <w:color w:val="000000"/>
        </w:rPr>
        <w:t xml:space="preserve"> or by phone at 800-369-7466. (Outside the U.S. and Canada, call 609-452-1511 or contact your local sales representative.)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 xml:space="preserve">______________________________________________________________________ </w:t>
      </w:r>
    </w:p>
    <w:p>
      <w:pPr>
        <w:pStyle w:val="Normal"/>
        <w:rPr>
          <w:rFonts w:ascii="Helv;Arial" w:hAnsi="Helv;Arial" w:cs="Helv;Arial"/>
          <w:i/>
          <w:i/>
          <w:iCs/>
          <w:color w:val="000000"/>
        </w:rPr>
      </w:pPr>
      <w:r>
        <w:rPr>
          <w:rFonts w:cs="Helv;Arial" w:ascii="Helv;Arial" w:hAnsi="Helv;Arial"/>
          <w:i/>
          <w:iCs/>
          <w:color w:val="000000"/>
        </w:rPr>
        <w:t>Copyright (c) 2000 Dow Jones &amp;Company, Inc. All Rights Reserved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ms Rmn">
    <w:altName w:val="Times New Roman"/>
    <w:charset w:val="00" w:characterSet="windows-1252"/>
    <w:family w:val="roman"/>
    <w:pitch w:val="variable"/>
  </w:font>
  <w:font w:name="Helv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2000-11-08T16:49:00Z</dcterms:created>
  <dc:creator>mbuster</dc:creator>
  <dc:description/>
  <dc:language>en-CA</dc:language>
  <cp:lastModifiedBy>mbuster</cp:lastModifiedBy>
  <dcterms:modified xsi:type="dcterms:W3CDTF">2000-11-08T16:50:00Z</dcterms:modified>
  <cp:revision>1</cp:revision>
  <dc:subject/>
  <dc:title>Two New Natural Gas Sellers Seek to Enter Georgia Market </dc:title>
</cp:coreProperties>
</file>