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FFFFFF" w:val="clear"/>
        <w:ind w:start="75" w:end="75"/>
        <w:jc w:val="center"/>
        <w:rPr>
          <w:rFonts w:ascii="Helvetica" w:hAnsi="Helvetica" w:eastAsia="Arial Unicode MS" w:cs="Helvetica"/>
          <w:color w:val="000000"/>
          <w:sz w:val="18"/>
          <w:szCs w:val="18"/>
        </w:rPr>
      </w:pPr>
      <w:r>
        <w:rPr>
          <w:rFonts w:cs="Helvetica" w:ascii="Helvetica" w:hAnsi="Helvetica"/>
          <w:color w:val="000000"/>
          <w:sz w:val="18"/>
          <w:szCs w:val="18"/>
        </w:rPr>
        <w:t xml:space="preserve">Copyright 2001 Financial Times Information  </w:t>
        <w:br/>
        <w:t xml:space="preserve">All rights reserved  </w:t>
        <w:br/>
        <w:t xml:space="preserve">Global News Wire  </w:t>
        <w:br/>
        <w:t xml:space="preserve">Copyright 2001 Kasturi Sons Ltd (KSL)   </w:t>
        <w:br/>
        <w:t xml:space="preserve">Business Line </w:t>
      </w:r>
    </w:p>
    <w:p>
      <w:pPr>
        <w:pStyle w:val="Normal"/>
        <w:shd w:fill="FFFFFF" w:val="clear"/>
        <w:ind w:start="75" w:end="75"/>
        <w:rPr>
          <w:rFonts w:ascii="Helvetica" w:hAnsi="Helvetica" w:eastAsia="Arial Unicode MS" w:cs="Helvetica"/>
          <w:color w:val="000000"/>
          <w:sz w:val="18"/>
          <w:szCs w:val="18"/>
        </w:rPr>
      </w:pPr>
      <w:r>
        <w:rPr>
          <w:rFonts w:eastAsia="Arial Unicode MS" w:cs="Helvetica" w:ascii="Helvetica" w:hAnsi="Helvetica"/>
          <w:color w:val="000000"/>
          <w:sz w:val="18"/>
          <w:szCs w:val="18"/>
        </w:rPr>
      </w:r>
    </w:p>
    <w:p>
      <w:pPr>
        <w:pStyle w:val="Normal"/>
        <w:shd w:fill="FFFFFF" w:val="clear"/>
        <w:ind w:start="75" w:end="75"/>
        <w:jc w:val="center"/>
        <w:rPr>
          <w:rFonts w:ascii="Helvetica" w:hAnsi="Helvetica" w:cs="Helvetica"/>
          <w:color w:val="000000"/>
          <w:sz w:val="18"/>
          <w:szCs w:val="18"/>
        </w:rPr>
      </w:pPr>
      <w:r>
        <w:rPr>
          <w:rFonts w:cs="Helvetica" w:ascii="Helvetica" w:hAnsi="Helvetica"/>
          <w:color w:val="000000"/>
          <w:sz w:val="18"/>
          <w:szCs w:val="18"/>
        </w:rPr>
        <w:t xml:space="preserve">October 4, 2001 </w:t>
      </w:r>
    </w:p>
    <w:p>
      <w:pPr>
        <w:pStyle w:val="Normal"/>
        <w:shd w:fill="FFFFFF" w:val="clear"/>
        <w:ind w:start="75" w:end="75"/>
        <w:rPr/>
      </w:pPr>
      <w:r>
        <w:rPr>
          <w:rFonts w:cs="Helvetica" w:ascii="Helvetica" w:hAnsi="Helvetica"/>
          <w:color w:val="000000"/>
          <w:sz w:val="18"/>
          <w:szCs w:val="18"/>
        </w:rPr>
        <w:br/>
      </w:r>
      <w:r>
        <w:rPr>
          <w:rStyle w:val="Strong"/>
          <w:rFonts w:cs="Helvetica" w:ascii="Helvetica" w:hAnsi="Helvetica"/>
          <w:color w:val="000000"/>
          <w:sz w:val="18"/>
          <w:szCs w:val="18"/>
        </w:rPr>
        <w:t>LENGTH:</w:t>
      </w:r>
      <w:r>
        <w:rPr>
          <w:rFonts w:cs="Helvetica" w:ascii="Helvetica" w:hAnsi="Helvetica"/>
          <w:color w:val="000000"/>
          <w:sz w:val="18"/>
          <w:szCs w:val="18"/>
        </w:rPr>
        <w:t xml:space="preserve"> 693 words </w:t>
        <w:br/>
        <w:br/>
      </w:r>
      <w:r>
        <w:rPr>
          <w:rStyle w:val="Strong"/>
          <w:rFonts w:cs="Helvetica" w:ascii="Helvetica" w:hAnsi="Helvetica"/>
          <w:color w:val="000000"/>
          <w:sz w:val="18"/>
          <w:szCs w:val="18"/>
        </w:rPr>
        <w:t>HEADLINE:</w:t>
      </w:r>
      <w:r>
        <w:rPr>
          <w:rFonts w:cs="Helvetica" w:ascii="Helvetica" w:hAnsi="Helvetica"/>
          <w:color w:val="000000"/>
          <w:sz w:val="18"/>
          <w:szCs w:val="18"/>
        </w:rPr>
        <w:t xml:space="preserve"> INDIA: </w:t>
      </w:r>
      <w:r>
        <w:rPr>
          <w:rStyle w:val="Strong"/>
          <w:rFonts w:cs="Helvetica" w:ascii="Helvetica" w:hAnsi="Helvetica"/>
          <w:color w:val="000000"/>
          <w:sz w:val="18"/>
          <w:szCs w:val="18"/>
        </w:rPr>
        <w:t>BG</w:t>
      </w:r>
      <w:r>
        <w:rPr>
          <w:rFonts w:cs="Helvetica" w:ascii="Helvetica" w:hAnsi="Helvetica"/>
          <w:color w:val="000000"/>
          <w:sz w:val="18"/>
          <w:szCs w:val="18"/>
        </w:rPr>
        <w:t xml:space="preserve"> INDIA TO BUY </w:t>
      </w:r>
      <w:r>
        <w:rPr>
          <w:rStyle w:val="Strong"/>
          <w:rFonts w:cs="Helvetica" w:ascii="Helvetica" w:hAnsi="Helvetica"/>
          <w:color w:val="000000"/>
          <w:sz w:val="18"/>
          <w:szCs w:val="18"/>
        </w:rPr>
        <w:t>ENRON'S</w:t>
      </w:r>
      <w:r>
        <w:rPr>
          <w:rFonts w:cs="Helvetica" w:ascii="Helvetica" w:hAnsi="Helvetica"/>
          <w:color w:val="000000"/>
          <w:sz w:val="18"/>
          <w:szCs w:val="18"/>
        </w:rPr>
        <w:t xml:space="preserve"> GAS, OIL ASSETS </w:t>
        <w:br/>
        <w:br/>
      </w:r>
      <w:r>
        <w:rPr>
          <w:rStyle w:val="Strong"/>
          <w:rFonts w:cs="Helvetica" w:ascii="Helvetica" w:hAnsi="Helvetica"/>
          <w:color w:val="000000"/>
          <w:sz w:val="18"/>
          <w:szCs w:val="18"/>
        </w:rPr>
        <w:t>BODY:</w:t>
      </w:r>
      <w:r>
        <w:rPr>
          <w:rFonts w:cs="Helvetica" w:ascii="Helvetica" w:hAnsi="Helvetica"/>
          <w:color w:val="000000"/>
          <w:sz w:val="18"/>
          <w:szCs w:val="18"/>
        </w:rPr>
        <w:t xml:space="preserve"> </w:t>
        <w:br/>
        <w:br/>
        <w:br/>
        <w:t xml:space="preserve">NEW DELHI, Oct. 3. </w:t>
      </w:r>
      <w:r>
        <w:rPr>
          <w:rStyle w:val="Strong"/>
          <w:rFonts w:cs="Helvetica" w:ascii="Helvetica" w:hAnsi="Helvetica"/>
          <w:color w:val="000000"/>
          <w:sz w:val="18"/>
          <w:szCs w:val="18"/>
        </w:rPr>
        <w:t>BG</w:t>
      </w:r>
      <w:r>
        <w:rPr>
          <w:rFonts w:cs="Helvetica" w:ascii="Helvetica" w:hAnsi="Helvetica"/>
          <w:color w:val="000000"/>
          <w:sz w:val="18"/>
          <w:szCs w:val="18"/>
        </w:rPr>
        <w:t xml:space="preserve"> India has entered into a conditional agreement to acquire </w:t>
      </w:r>
      <w:r>
        <w:rPr>
          <w:rStyle w:val="Strong"/>
          <w:rFonts w:cs="Helvetica" w:ascii="Helvetica" w:hAnsi="Helvetica"/>
          <w:color w:val="000000"/>
          <w:sz w:val="18"/>
          <w:szCs w:val="18"/>
        </w:rPr>
        <w:t>Enron's</w:t>
      </w:r>
      <w:r>
        <w:rPr>
          <w:rFonts w:cs="Helvetica" w:ascii="Helvetica" w:hAnsi="Helvetica"/>
          <w:color w:val="000000"/>
          <w:sz w:val="18"/>
          <w:szCs w:val="18"/>
        </w:rPr>
        <w:t xml:space="preserve"> offshore interests in the country for a consideration of $ 388 million. </w:t>
        <w:br/>
        <w:br/>
        <w:t xml:space="preserve">The contract signed on Tuesday night with </w:t>
      </w:r>
      <w:r>
        <w:rPr>
          <w:rStyle w:val="Strong"/>
          <w:rFonts w:cs="Helvetica" w:ascii="Helvetica" w:hAnsi="Helvetica"/>
          <w:color w:val="000000"/>
          <w:sz w:val="18"/>
          <w:szCs w:val="18"/>
        </w:rPr>
        <w:t>Enron</w:t>
      </w:r>
      <w:r>
        <w:rPr>
          <w:rFonts w:cs="Helvetica" w:ascii="Helvetica" w:hAnsi="Helvetica"/>
          <w:color w:val="000000"/>
          <w:sz w:val="18"/>
          <w:szCs w:val="18"/>
        </w:rPr>
        <w:t xml:space="preserve"> Oil and Gas India Ltd involves purchase of the latter's 30 per cent stake in the Tapti gas field and the Panna-Mukta gas/oil fields besides the 62.64 per cent interest in the CB-OS/1 exploration block. </w:t>
        <w:br/>
        <w:br/>
        <w:t xml:space="preserve">Addressing a press conference here on Wednesday, Mr Nigel Shaw, </w:t>
      </w:r>
      <w:r>
        <w:rPr>
          <w:rStyle w:val="Strong"/>
          <w:rFonts w:cs="Helvetica" w:ascii="Helvetica" w:hAnsi="Helvetica"/>
          <w:color w:val="000000"/>
          <w:sz w:val="18"/>
          <w:szCs w:val="18"/>
        </w:rPr>
        <w:t>BG</w:t>
      </w:r>
      <w:r>
        <w:rPr>
          <w:rFonts w:cs="Helvetica" w:ascii="Helvetica" w:hAnsi="Helvetica"/>
          <w:color w:val="000000"/>
          <w:sz w:val="18"/>
          <w:szCs w:val="18"/>
        </w:rPr>
        <w:t xml:space="preserve"> India Chief Executive Officer, said that the sale was contingent on the other stakeholders agreeing to </w:t>
      </w:r>
      <w:r>
        <w:rPr>
          <w:rStyle w:val="Strong"/>
          <w:rFonts w:cs="Helvetica" w:ascii="Helvetica" w:hAnsi="Helvetica"/>
          <w:color w:val="000000"/>
          <w:sz w:val="18"/>
          <w:szCs w:val="18"/>
        </w:rPr>
        <w:t>BG</w:t>
      </w:r>
      <w:r>
        <w:rPr>
          <w:rFonts w:cs="Helvetica" w:ascii="Helvetica" w:hAnsi="Helvetica"/>
          <w:color w:val="000000"/>
          <w:sz w:val="18"/>
          <w:szCs w:val="18"/>
        </w:rPr>
        <w:t xml:space="preserve"> as the operator of the exploration fields. The rider of approval from other stakeholders comes in the backdrop of Oil and Natural Gas Corporation (ONGC), a 40 per cent stakeholder in the Panna-Mukta, Tapti fields, besides a 10 per cent stake in the CB-OS/1 exploration block, seeking operatorship of the fields. </w:t>
        <w:br/>
        <w:br/>
        <w:t xml:space="preserve">When contacted, the ONGC Chairman, Mr Subir Raha, said, "ONGC's position remains unchanged and it is still pressing for operatorship of the fields. We are currently in talks with </w:t>
      </w:r>
      <w:r>
        <w:rPr>
          <w:rStyle w:val="Strong"/>
          <w:rFonts w:cs="Helvetica" w:ascii="Helvetica" w:hAnsi="Helvetica"/>
          <w:color w:val="000000"/>
          <w:sz w:val="18"/>
          <w:szCs w:val="18"/>
        </w:rPr>
        <w:t>BG</w:t>
      </w:r>
      <w:r>
        <w:rPr>
          <w:rFonts w:cs="Helvetica" w:ascii="Helvetica" w:hAnsi="Helvetica"/>
          <w:color w:val="000000"/>
          <w:sz w:val="18"/>
          <w:szCs w:val="18"/>
        </w:rPr>
        <w:t xml:space="preserve"> on the issue." </w:t>
        <w:br/>
        <w:br/>
        <w:t xml:space="preserve">"We are in talks with the Government as well as ONGC on the issue. We are not contemplating a situation when operatorship is denied," </w:t>
        <w:br/>
        <w:br/>
        <w:t xml:space="preserve">Mr Shaw replied when queried on the issue. He stressed that in case the other parties do not agree, the deal will fall through. "We will walk away in such an event," he said. </w:t>
        <w:br/>
        <w:br/>
        <w:t xml:space="preserve">On the legality of ONGC's claim, Mr Shaw said, "under the agreement, at the point of change of control (from </w:t>
      </w:r>
      <w:r>
        <w:rPr>
          <w:rStyle w:val="Strong"/>
          <w:rFonts w:cs="Helvetica" w:ascii="Helvetica" w:hAnsi="Helvetica"/>
          <w:color w:val="000000"/>
          <w:sz w:val="18"/>
          <w:szCs w:val="18"/>
        </w:rPr>
        <w:t>Enron to BG)</w:t>
      </w:r>
      <w:r>
        <w:rPr>
          <w:rFonts w:cs="Helvetica" w:ascii="Helvetica" w:hAnsi="Helvetica"/>
          <w:color w:val="000000"/>
          <w:sz w:val="18"/>
          <w:szCs w:val="18"/>
        </w:rPr>
        <w:t xml:space="preserve">, the other stakeholders can object to the transfer of operatorship (to </w:t>
      </w:r>
      <w:r>
        <w:rPr>
          <w:rStyle w:val="Strong"/>
          <w:rFonts w:cs="Helvetica" w:ascii="Helvetica" w:hAnsi="Helvetica"/>
          <w:color w:val="000000"/>
          <w:sz w:val="18"/>
          <w:szCs w:val="18"/>
        </w:rPr>
        <w:t>BG)</w:t>
      </w:r>
      <w:r>
        <w:rPr>
          <w:rFonts w:cs="Helvetica" w:ascii="Helvetica" w:hAnsi="Helvetica"/>
          <w:color w:val="000000"/>
          <w:sz w:val="18"/>
          <w:szCs w:val="18"/>
        </w:rPr>
        <w:t xml:space="preserve">. However, the contract is not clear on the deadlock." </w:t>
        <w:br/>
        <w:br/>
        <w:t xml:space="preserve">Mr Shaw was hopeful that the transfer of shares would take place by the end of the month. </w:t>
        <w:br/>
        <w:br/>
        <w:t xml:space="preserve">Currently, in the Tapti and Panna-Mukta gas fields, Reliance Industries Ltd holds 30 per cent stake while ONGC holds 40 per cent equity. In the case of the CB-OS/1 exploration field, Hindustan Oil and Exploration Company holds 17.36 per cent, Tata Petrodyne 10 per cent and ONGC 10 per cent. </w:t>
        <w:br/>
        <w:br/>
        <w:t xml:space="preserve">The </w:t>
      </w:r>
      <w:r>
        <w:rPr>
          <w:rStyle w:val="Strong"/>
          <w:rFonts w:cs="Helvetica" w:ascii="Helvetica" w:hAnsi="Helvetica"/>
          <w:color w:val="000000"/>
          <w:sz w:val="18"/>
          <w:szCs w:val="18"/>
        </w:rPr>
        <w:t>BG</w:t>
      </w:r>
      <w:r>
        <w:rPr>
          <w:rFonts w:cs="Helvetica" w:ascii="Helvetica" w:hAnsi="Helvetica"/>
          <w:color w:val="000000"/>
          <w:sz w:val="18"/>
          <w:szCs w:val="18"/>
        </w:rPr>
        <w:t xml:space="preserve"> vision: </w:t>
      </w:r>
      <w:r>
        <w:rPr>
          <w:rStyle w:val="Strong"/>
          <w:rFonts w:cs="Helvetica" w:ascii="Helvetica" w:hAnsi="Helvetica"/>
          <w:color w:val="000000"/>
          <w:sz w:val="18"/>
          <w:szCs w:val="18"/>
        </w:rPr>
        <w:t>BG</w:t>
      </w:r>
      <w:r>
        <w:rPr>
          <w:rFonts w:cs="Helvetica" w:ascii="Helvetica" w:hAnsi="Helvetica"/>
          <w:color w:val="000000"/>
          <w:sz w:val="18"/>
          <w:szCs w:val="18"/>
        </w:rPr>
        <w:t xml:space="preserve"> plans to double the gas production capacity of the Tapti gas fields by 2004, according to Mr Shaw. Though not willing to reveal the quantum of investment in the future, he said that </w:t>
      </w:r>
      <w:r>
        <w:rPr>
          <w:rStyle w:val="Strong"/>
          <w:rFonts w:cs="Helvetica" w:ascii="Helvetica" w:hAnsi="Helvetica"/>
          <w:color w:val="000000"/>
          <w:sz w:val="18"/>
          <w:szCs w:val="18"/>
        </w:rPr>
        <w:t>BG</w:t>
      </w:r>
      <w:r>
        <w:rPr>
          <w:rFonts w:cs="Helvetica" w:ascii="Helvetica" w:hAnsi="Helvetica"/>
          <w:color w:val="000000"/>
          <w:sz w:val="18"/>
          <w:szCs w:val="18"/>
        </w:rPr>
        <w:t xml:space="preserve"> would be committed to its share in the expansion of the fields besides the exploration efforts on CB-OS/1 field where three wells are scheduled to be drilled in December. </w:t>
        <w:br/>
        <w:br/>
        <w:t xml:space="preserve">"There is opportunity for significant investment in the fields and one of the frustrations has been the lack of this." </w:t>
        <w:br/>
        <w:br/>
      </w:r>
      <w:r>
        <w:rPr>
          <w:rStyle w:val="Strong"/>
          <w:rFonts w:cs="Helvetica" w:ascii="Helvetica" w:hAnsi="Helvetica"/>
          <w:color w:val="000000"/>
          <w:sz w:val="18"/>
          <w:szCs w:val="18"/>
        </w:rPr>
        <w:t>BG</w:t>
      </w:r>
      <w:r>
        <w:rPr>
          <w:rFonts w:cs="Helvetica" w:ascii="Helvetica" w:hAnsi="Helvetica"/>
          <w:color w:val="000000"/>
          <w:sz w:val="18"/>
          <w:szCs w:val="18"/>
        </w:rPr>
        <w:t xml:space="preserve"> will be honouring the present gas sale agreement with Gas Authority of India Ltd (GAIL) which involves sale of gas at base load level for the life of the asset (exploration field). However, the venture will be free to find new markets for sale of any incremental gas recovered from the fields. Currently, the fields yield 70 million standard cu.feet of gas per day and 8,200 barrels of oil per day. </w:t>
        <w:br/>
        <w:br/>
      </w:r>
      <w:r>
        <w:rPr>
          <w:rStyle w:val="Strong"/>
          <w:rFonts w:cs="Helvetica" w:ascii="Helvetica" w:hAnsi="Helvetica"/>
          <w:color w:val="000000"/>
          <w:sz w:val="18"/>
          <w:szCs w:val="18"/>
        </w:rPr>
        <w:t>BG</w:t>
      </w:r>
      <w:r>
        <w:rPr>
          <w:rFonts w:cs="Helvetica" w:ascii="Helvetica" w:hAnsi="Helvetica"/>
          <w:color w:val="000000"/>
          <w:sz w:val="18"/>
          <w:szCs w:val="18"/>
        </w:rPr>
        <w:t xml:space="preserve"> has a 50 per cent stake in Mahanagar Gas Ltd, a gas supply company in Mumbai. Further, it is in the process of setting up an LNG regassification terminal in Pipavav. </w:t>
        <w:br/>
        <w:br/>
      </w:r>
      <w:r>
        <w:rPr>
          <w:rStyle w:val="Strong"/>
          <w:rFonts w:cs="Helvetica" w:ascii="Helvetica" w:hAnsi="Helvetica"/>
          <w:color w:val="000000"/>
          <w:sz w:val="18"/>
          <w:szCs w:val="18"/>
        </w:rPr>
        <w:t>BG</w:t>
      </w:r>
      <w:r>
        <w:rPr>
          <w:rFonts w:cs="Helvetica" w:ascii="Helvetica" w:hAnsi="Helvetica"/>
          <w:color w:val="000000"/>
          <w:sz w:val="18"/>
          <w:szCs w:val="18"/>
        </w:rPr>
        <w:t xml:space="preserve"> is not interested in buying out </w:t>
      </w:r>
      <w:r>
        <w:rPr>
          <w:rStyle w:val="Strong"/>
          <w:rFonts w:cs="Helvetica" w:ascii="Helvetica" w:hAnsi="Helvetica"/>
          <w:color w:val="000000"/>
          <w:sz w:val="18"/>
          <w:szCs w:val="18"/>
        </w:rPr>
        <w:t>Enron's</w:t>
      </w:r>
      <w:r>
        <w:rPr>
          <w:rFonts w:cs="Helvetica" w:ascii="Helvetica" w:hAnsi="Helvetica"/>
          <w:color w:val="000000"/>
          <w:sz w:val="18"/>
          <w:szCs w:val="18"/>
        </w:rPr>
        <w:t xml:space="preserve"> upcoming LNG regassification facility at Dabhol since it is setting up its own LNG regassification terminal at Pipavav, Gujarat, Mr Shaw said. </w:t>
        <w:br/>
        <w:br/>
        <w:t xml:space="preserve">Mr Shaw said that given the vast market potential and the dwindling recovery from the domestic fields, there would not be any conflict of interest between the gas sold from the LNG terminal and that from the exploration fields. </w:t>
        <w:br/>
        <w:br/>
        <w:t xml:space="preserve">On the pricing front, the Tapti and Panna-Mukta fields enjoy a fixed price contract till 2004. Beyond this period, the pricing is internationally linked. </w:t>
        <w:br/>
        <w:br/>
        <w:t xml:space="preserve">Once the deal is completed, </w:t>
      </w:r>
      <w:r>
        <w:rPr>
          <w:rStyle w:val="Strong"/>
          <w:rFonts w:cs="Helvetica" w:ascii="Helvetica" w:hAnsi="Helvetica"/>
          <w:color w:val="000000"/>
          <w:sz w:val="18"/>
          <w:szCs w:val="18"/>
        </w:rPr>
        <w:t>BG</w:t>
      </w:r>
      <w:r>
        <w:rPr>
          <w:rFonts w:cs="Helvetica" w:ascii="Helvetica" w:hAnsi="Helvetica"/>
          <w:color w:val="000000"/>
          <w:sz w:val="18"/>
          <w:szCs w:val="18"/>
        </w:rPr>
        <w:t xml:space="preserve"> India plans to initiate talks with Reliance Industries Ltd (RIL) and ONGC to second their personnel at the operating level of the exploration venture, according to Mr Shaw. </w:t>
        <w:br/>
        <w:br/>
        <w:t xml:space="preserve">Further, it would minimise the involvement of its parent company in London as well as keep the number of expatriates in the joint ventures to a minimum. </w:t>
        <w:br/>
        <w:br/>
      </w:r>
      <w:r>
        <w:rPr>
          <w:rStyle w:val="Strong"/>
          <w:rFonts w:cs="Helvetica" w:ascii="Helvetica" w:hAnsi="Helvetica"/>
          <w:color w:val="000000"/>
          <w:sz w:val="18"/>
          <w:szCs w:val="18"/>
        </w:rPr>
        <w:t>BG</w:t>
      </w:r>
      <w:r>
        <w:rPr>
          <w:rFonts w:cs="Helvetica" w:ascii="Helvetica" w:hAnsi="Helvetica"/>
          <w:color w:val="000000"/>
          <w:sz w:val="18"/>
          <w:szCs w:val="18"/>
        </w:rPr>
        <w:t xml:space="preserve"> has so far invested $ 150 million in its ventures in the country. </w:t>
        <w:br/>
        <w:br/>
        <w:t xml:space="preserve">- Our Bureau </w:t>
        <w:br/>
        <w:br/>
      </w:r>
      <w:r>
        <w:rPr>
          <w:rStyle w:val="Strong"/>
          <w:rFonts w:cs="Helvetica" w:ascii="Helvetica" w:hAnsi="Helvetica"/>
          <w:color w:val="000000"/>
          <w:sz w:val="18"/>
          <w:szCs w:val="18"/>
        </w:rPr>
        <w:t>JOURNAL-CODE:</w:t>
      </w:r>
      <w:r>
        <w:rPr>
          <w:rFonts w:cs="Helvetica" w:ascii="Helvetica" w:hAnsi="Helvetica"/>
          <w:color w:val="000000"/>
          <w:sz w:val="18"/>
          <w:szCs w:val="18"/>
        </w:rPr>
        <w:t xml:space="preserve"> FBLN </w:t>
        <w:br/>
        <w:br/>
      </w:r>
      <w:r>
        <w:rPr>
          <w:rStyle w:val="Strong"/>
          <w:rFonts w:cs="Helvetica" w:ascii="Helvetica" w:hAnsi="Helvetica"/>
          <w:color w:val="000000"/>
          <w:sz w:val="18"/>
          <w:szCs w:val="18"/>
        </w:rPr>
        <w:t>LOAD-DATE:</w:t>
      </w:r>
      <w:r>
        <w:rPr/>
        <w:t xml:space="preserve"> October 4, 2001 </w:t>
        <w:br/>
      </w:r>
    </w:p>
    <w:tbl>
      <w:tblPr>
        <w:tblW w:w="5000" w:type="pct"/>
        <w:jc w:val="center"/>
        <w:tblInd w:w="0" w:type="dxa"/>
        <w:tblLayout w:type="fixed"/>
        <w:tblCellMar>
          <w:top w:w="0" w:type="dxa"/>
          <w:start w:w="0" w:type="dxa"/>
          <w:bottom w:w="0" w:type="dxa"/>
          <w:end w:w="0" w:type="dxa"/>
        </w:tblCellMar>
      </w:tblPr>
      <w:tblGrid>
        <w:gridCol w:w="8640"/>
      </w:tblGrid>
      <w:tr>
        <w:trPr/>
        <w:tc>
          <w:tcPr>
            <w:tcW w:w="8640" w:type="dxa"/>
            <w:tcBorders/>
            <w:vAlign w:val="center"/>
          </w:tcPr>
          <w:p>
            <w:pPr>
              <w:pStyle w:val="Normal"/>
              <w:jc w:val="center"/>
              <w:rPr>
                <w:rFonts w:ascii="Helvetica" w:hAnsi="Helvetica" w:eastAsia="Arial Unicode MS" w:cs="Helvetica"/>
                <w:color w:val="000000"/>
                <w:sz w:val="16"/>
                <w:szCs w:val="16"/>
              </w:rPr>
            </w:pPr>
            <w:hyperlink r:id="rId2" w:tgtFrame="_blank">
              <w:r>
                <w:rPr>
                  <w:rStyle w:val="Hyperlink"/>
                  <w:sz w:val="16"/>
                  <w:szCs w:val="16"/>
                </w:rPr>
                <w:t xml:space="preserve">Copyright </w:t>
              </w:r>
            </w:hyperlink>
            <w:r>
              <w:rPr>
                <w:rFonts w:cs="Helvetica" w:ascii="Helvetica" w:hAnsi="Helvetica"/>
                <w:color w:val="000000"/>
                <w:sz w:val="16"/>
                <w:szCs w:val="16"/>
              </w:rPr>
              <w:t>© 2001 LEXIS-NEXIS, a division of Reed Elsevier Inc. All rights reserved.</w:t>
              <w:br/>
              <w:t xml:space="preserve">Your use of this service is governed by </w:t>
            </w:r>
            <w:hyperlink r:id="rId3" w:tgtFrame="_blank">
              <w:r>
                <w:rPr>
                  <w:rStyle w:val="Hyperlink"/>
                  <w:sz w:val="16"/>
                  <w:szCs w:val="16"/>
                </w:rPr>
                <w:t xml:space="preserve">Terms &amp; Conditions </w:t>
              </w:r>
            </w:hyperlink>
            <w:r>
              <w:rPr>
                <w:rFonts w:cs="Helvetica" w:ascii="Helvetica" w:hAnsi="Helvetica"/>
                <w:color w:val="000000"/>
                <w:sz w:val="16"/>
                <w:szCs w:val="16"/>
              </w:rPr>
              <w:t>. Please review them.</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rFonts w:ascii="Helvetica" w:hAnsi="Helvetica" w:cs="Helvetica"/>
      <w:color w:val="333366"/>
      <w:u w:val="single"/>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eb.lexis.com/xchange/misc/copyright.asp" TargetMode="External"/><Relationship Id="rId3" Type="http://schemas.openxmlformats.org/officeDocument/2006/relationships/hyperlink" Target="http://www.lexis-nexis.com/lncc/about/terms.html"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2001-10-09T12:17:00Z</dcterms:created>
  <dc:creator>sfallon</dc:creator>
  <dc:description/>
  <dc:language>en-CA</dc:language>
  <cp:lastModifiedBy>sfallon</cp:lastModifiedBy>
  <dcterms:modified xsi:type="dcterms:W3CDTF">2001-10-09T12:18:00Z</dcterms:modified>
  <cp:revision>1</cp:revision>
  <dc:subject/>
  <dc:title>Copyright 2001 Financial Times Information  </dc:title>
</cp:coreProperties>
</file>