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_______________, a _____________ (the </w:t>
      </w:r>
      <w:r>
        <w:rPr>
          <w:i/>
        </w:rPr>
        <w:t>“Sponsor”</w:t>
      </w:r>
      <w:r>
        <w:rPr/>
        <w:t xml:space="preserve">), which has its principal place of business at __________________.  </w:t>
      </w:r>
    </w:p>
    <w:p>
      <w:pPr>
        <w:pStyle w:val="BodyText"/>
        <w:ind w:firstLine="720" w:end="0"/>
        <w:jc w:val="both"/>
        <w:rPr/>
      </w:pPr>
      <w:r>
        <w:rPr/>
        <w:t xml:space="preserve">WHEREAS, Sponsor owns and operates _________________ (the </w:t>
      </w:r>
      <w:r>
        <w:rPr>
          <w:i/>
        </w:rPr>
        <w:t>“Sponsor Platform”</w:t>
      </w:r>
      <w:r>
        <w:rPr/>
        <w:t xml:space="preserve">), an electronic trading facility for the over-the-counter trading of commodities and derivative products; and </w:t>
      </w:r>
    </w:p>
    <w:p>
      <w:pPr>
        <w:pStyle w:val="BodyText"/>
        <w:ind w:firstLine="720" w:end="0"/>
        <w:jc w:val="both"/>
        <w:rPr/>
      </w:pPr>
      <w:r>
        <w:rPr/>
        <w:t>WHEREAS, Sponsor has requested that Enron make available to persons seeking to transact on the Sponsor Platform (i) an opportunity to view Enron’s prices for certain commodities and derivative products, and (ii) an opportunity to enter into transactions with Enron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pPr>
      <w:r>
        <w:rPr>
          <w:i/>
        </w:rPr>
        <w:t>“</w:t>
      </w:r>
      <w:r>
        <w:rPr>
          <w:i/>
        </w:rPr>
        <w:t>Access Agreement”</w:t>
      </w:r>
      <w:r>
        <w:rPr/>
        <w:t xml:space="preserve"> means all agreements between Participants and Sponsor governing access to, participation on, and entering into transactions on the Sponsor Platform.  </w:t>
      </w:r>
      <w:r>
        <w:rPr>
          <w:i/>
          <w:iCs/>
        </w:rPr>
        <w:t>[Note:  Enron does not anticipate entering into Sponsor’s standard Access Agreement; this Agreement should govern Enron’s access to and transacting with the Sponsor Platform in order to avoid problems of contract interpretation that may arise if any terms or provisions of the Access Agreement conflict with or are inconsistent with this Agreement.  Notwithstanding this, Enron needs to review Sponsor’s Access Agreements as a due diligence matter.</w:t>
      </w:r>
    </w:p>
    <w:p>
      <w:pPr>
        <w:pStyle w:val="BodyText"/>
        <w:ind w:firstLine="720" w:end="0"/>
        <w:jc w:val="both"/>
        <w:rPr/>
      </w:pPr>
      <w:r>
        <w:rPr>
          <w:i/>
          <w:iCs/>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__% or more of the voting power (or in the case of a Person which is not a corporation, __% or more of the ownership interest, beneficial or otherwise) of such Person or the power otherwise to direct or cause the direction of the management and policies of that Person, whether through voting, by contract or otherwise.</w:t>
      </w:r>
    </w:p>
    <w:p>
      <w:pPr>
        <w:pStyle w:val="BodyText"/>
        <w:ind w:firstLine="720" w:end="0"/>
        <w:jc w:val="both"/>
        <w:rPr/>
      </w:pPr>
      <w:r>
        <w:rPr>
          <w:i/>
        </w:rPr>
        <w:t>“</w:t>
      </w:r>
      <w:r>
        <w:rPr>
          <w:i/>
        </w:rPr>
        <w:t>Agreement”</w:t>
      </w:r>
      <w:r>
        <w:rPr/>
        <w:t xml:space="preserve"> has the meaning set forth in the recitals.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 </w:t>
      </w:r>
      <w:r>
        <w:rPr>
          <w:i/>
          <w:iCs/>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iCs/>
        </w:rPr>
      </w:pPr>
      <w:r>
        <w:rPr>
          <w:i/>
          <w:iCs/>
        </w:rPr>
      </w:r>
    </w:p>
    <w:p>
      <w:pPr>
        <w:pStyle w:val="BodyText"/>
        <w:spacing w:before="0" w:after="0"/>
        <w:ind w:firstLine="720" w:end="0"/>
        <w:jc w:val="both"/>
        <w:rPr/>
      </w:pPr>
      <w:r>
        <w:rPr>
          <w:i/>
          <w:iCs/>
        </w:rPr>
        <w:t>"Change of Control"</w:t>
      </w:r>
      <w:r>
        <w:rPr/>
        <w:t xml:space="preserve"> means any transaction or event in which any Person other than [insert Sponsor's current control block] (i) shall acquire or possess beneficial ownership (as defined in Rule 13d-5 of the Securities Exchange Act of 1934, as amended) of at least ___% of the outstanding voting securities of such Person, (ii) shall acquire or possess the right or power to appoint a majority of the members of the Board of Directors of such Person, (iii) the sale of all or substantially all of the assets of the Sponsor, or any sale of the Sponsor Platform; or the execution by a Person of any agreement to do any of the foregoing.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iCs/>
        </w:rPr>
        <w:t xml:space="preserve">"Claim" </w:t>
      </w:r>
      <w:r>
        <w:rPr/>
        <w:t>means</w:t>
      </w:r>
      <w:r>
        <w:rPr>
          <w:b/>
          <w:bCs/>
          <w:i/>
          <w:iCs/>
        </w:rPr>
        <w:t xml:space="preserve"> </w:t>
      </w:r>
      <w:r>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 other than a platform owned and/or operated by Enron, Sponsor, or their respective Affiliates.</w:t>
      </w:r>
    </w:p>
    <w:p>
      <w:pPr>
        <w:pStyle w:val="BodyText"/>
        <w:spacing w:before="0" w:after="0"/>
        <w:ind w:firstLine="720" w:end="0"/>
        <w:jc w:val="both"/>
        <w:rPr/>
      </w:pPr>
      <w:r>
        <w:rPr/>
      </w:r>
    </w:p>
    <w:p>
      <w:pPr>
        <w:pStyle w:val="BodyText"/>
        <w:ind w:firstLine="720" w:end="0"/>
        <w:jc w:val="both"/>
        <w:rPr/>
      </w:pPr>
      <w:r>
        <w:rPr>
          <w:i/>
        </w:rPr>
        <w:t>“</w:t>
      </w:r>
      <w:r>
        <w:rPr>
          <w:i/>
        </w:rPr>
        <w:t>Credit Interface”</w:t>
      </w:r>
      <w:r>
        <w:rPr/>
        <w:t xml:space="preserve"> means an Interface that enables Enron to update electronically the Credit Matrix in order to accurately reflect in the Credit Matrix the information contained in Enron’s credit database.</w:t>
      </w:r>
    </w:p>
    <w:p>
      <w:pPr>
        <w:pStyle w:val="BodyText"/>
        <w:ind w:firstLine="720" w:end="0"/>
        <w:jc w:val="both"/>
        <w:rPr/>
      </w:pPr>
      <w:r>
        <w:rPr>
          <w:i/>
        </w:rPr>
        <w:t>“</w:t>
      </w:r>
      <w:r>
        <w:rPr>
          <w:i/>
        </w:rPr>
        <w:t>Credit Matrix”</w:t>
      </w:r>
      <w:r>
        <w:rPr/>
        <w:t xml:space="preserve"> means the credit matrix maintained by Enron </w:t>
      </w:r>
      <w:r>
        <w:rPr>
          <w:i/>
          <w:iCs/>
        </w:rPr>
        <w:t xml:space="preserve">[is it really maintained by Enron, or does Enron just have access to it for the sole purpose of updating it?  We may not want to be in the position of “maintaining” anything that is contained on the Sponsor Platform, or just "updating" it?] </w:t>
      </w:r>
      <w:r>
        <w:rPr/>
        <w:t xml:space="preserve">on the Sponsor Platform, which contains the information required by the Sponsor in order to enable Sponsor to determine whether Enron is willing to accept the credit of a Participant in connection with a Proposed Transaction.  </w:t>
      </w:r>
    </w:p>
    <w:p>
      <w:pPr>
        <w:pStyle w:val="BodyText"/>
        <w:ind w:firstLine="720" w:end="0"/>
        <w:jc w:val="both"/>
        <w:rPr/>
      </w:pPr>
      <w:r>
        <w:rPr>
          <w:i/>
        </w:rPr>
        <w:t>“</w:t>
      </w:r>
      <w:r>
        <w:rPr>
          <w:i/>
        </w:rPr>
        <w:t xml:space="preserve">Enron” </w:t>
      </w:r>
      <w:r>
        <w:rPr/>
        <w:t>has the meaning set forth in the recitals.</w:t>
      </w:r>
    </w:p>
    <w:p>
      <w:pPr>
        <w:pStyle w:val="BodyText"/>
        <w:ind w:firstLine="720" w:end="0"/>
        <w:jc w:val="both"/>
        <w:rPr/>
      </w:pPr>
      <w:r>
        <w:rPr>
          <w:i/>
        </w:rPr>
        <w:t xml:space="preserve"> “</w:t>
      </w:r>
      <w:r>
        <w:rPr>
          <w:i/>
        </w:rPr>
        <w:t>Enron Platform”</w:t>
      </w:r>
      <w:r>
        <w:rPr/>
        <w:t xml:space="preserve"> means [the][a] platform owned and operated by Enron, which is currently operated through the website located at </w:t>
      </w:r>
      <w:hyperlink r:id="rId2">
        <w:r>
          <w:rPr>
            <w:rStyle w:val="Hyperlink"/>
          </w:rPr>
          <w:t>www.enrononline.com</w:t>
        </w:r>
      </w:hyperlink>
      <w:r>
        <w:rPr/>
        <w:t>, and which is used by Enron for the purpose of (i) allowing third parties, including the  Participants, to offer to enter into transactions with Enron, and (ii) maintaining the credit database used by Enron to determine whether it will accept the credit of Participants in connection with Proposed Transactions.</w:t>
      </w:r>
    </w:p>
    <w:p>
      <w:pPr>
        <w:pStyle w:val="BodyText"/>
        <w:ind w:firstLine="720" w:end="0"/>
        <w:jc w:val="both"/>
        <w:rPr/>
      </w:pPr>
      <w:r>
        <w:rPr>
          <w:i/>
        </w:rPr>
        <w:t>“</w:t>
      </w:r>
      <w:r>
        <w:rPr>
          <w:i/>
        </w:rPr>
        <w:t>Enron Platform Agreements”</w:t>
      </w:r>
      <w:r>
        <w:rPr/>
        <w:t xml:space="preserve"> means all contracts, agreements, or arrangements between Enron and a Participant governing transactions between Enron and such Participant, and if none, Enron’s General Terms and Conditions, applying to transactions conducted on the Enron Platform.</w:t>
      </w:r>
    </w:p>
    <w:p>
      <w:pPr>
        <w:pStyle w:val="BodyText"/>
        <w:ind w:firstLine="720" w:end="0"/>
        <w:jc w:val="both"/>
        <w:rPr/>
      </w:pPr>
      <w:r>
        <w:rPr>
          <w:i/>
        </w:rPr>
        <w:t>“</w:t>
      </w:r>
      <w:r>
        <w:rPr>
          <w:i/>
        </w:rPr>
        <w:t>Enron Price Interface”</w:t>
      </w:r>
      <w:r>
        <w:rPr/>
        <w:t xml:space="preserve"> means the Interface that enables [Enron to post on the Sponsor Platform][Enron to transmit to the Sponsor for posting on the Sponsor Platform] Enron's prices and price updates for Specified Products.  </w:t>
      </w:r>
      <w:r>
        <w:rPr>
          <w:i/>
          <w:iCs/>
        </w:rPr>
        <w:t>[whichever description is more appropriate should be used throughout the document]</w:t>
      </w:r>
    </w:p>
    <w:p>
      <w:pPr>
        <w:pStyle w:val="BodyText"/>
        <w:ind w:firstLine="720" w:end="0"/>
        <w:jc w:val="both"/>
        <w:rPr/>
      </w:pPr>
      <w:r>
        <w:rPr>
          <w:i/>
        </w:rPr>
        <w:t xml:space="preserve"> “</w:t>
      </w:r>
      <w:r>
        <w:rPr>
          <w:i/>
        </w:rPr>
        <w:t xml:space="preserve">Enron Terms” </w:t>
      </w:r>
      <w:r>
        <w:rPr/>
        <w:t>means the terms, conditions and policies governing at any time transactions executed through the Enron Platform.</w:t>
      </w:r>
    </w:p>
    <w:p>
      <w:pPr>
        <w:pStyle w:val="BodyText"/>
        <w:ind w:firstLine="720" w:end="0"/>
        <w:jc w:val="both"/>
        <w:rPr/>
      </w:pPr>
      <w:r>
        <w:rPr>
          <w:i/>
        </w:rPr>
        <w:t>“</w:t>
      </w:r>
      <w:r>
        <w:rPr>
          <w:i/>
        </w:rPr>
        <w:t>Enron Transaction Loop”</w:t>
      </w:r>
      <w:r>
        <w:rPr/>
        <w:t xml:space="preserve"> means the Interface that provides Enron with information from the Sponsor Platform that is necessary to enable Enron to determine whether it is able to enter into a Proposed Transaction in accordance with </w:t>
      </w:r>
      <w:r>
        <w:rPr>
          <w:u w:val="single"/>
        </w:rPr>
        <w:t>Section 7</w:t>
      </w:r>
      <w:r>
        <w:rPr/>
        <w:t>.</w:t>
      </w:r>
    </w:p>
    <w:p>
      <w:pPr>
        <w:pStyle w:val="BodyText"/>
        <w:ind w:firstLine="720" w:end="0"/>
        <w:jc w:val="both"/>
        <w:rPr/>
      </w:pPr>
      <w:r>
        <w:rPr>
          <w:i/>
          <w:iCs/>
        </w:rPr>
        <w:t>“</w:t>
      </w:r>
      <w:r>
        <w:rPr>
          <w:i/>
          <w:iCs/>
        </w:rPr>
        <w:t xml:space="preserve">Executed Transaction” </w:t>
      </w:r>
      <w:r>
        <w:rPr/>
        <w:t xml:space="preserve">means a Proposed Transaction that is deemed to have been executed with Enron pursuant to </w:t>
      </w:r>
      <w:r>
        <w:rPr>
          <w:u w:val="single"/>
        </w:rPr>
        <w:t>Section 7</w:t>
      </w:r>
      <w:r>
        <w:rPr/>
        <w:t xml:space="preserve"> hereof and thereupon becomes a binding contractual obligation of Enron and the relevant  Participant in accordance with the Enron Platform Agreements and the Enron Terms; an Executed Transaction may only exist pursuant to </w:t>
      </w:r>
      <w:r>
        <w:rPr>
          <w:u w:val="single"/>
        </w:rPr>
        <w:t>Section 7</w:t>
      </w:r>
      <w:r>
        <w:rPr/>
        <w:t xml:space="preserve">. </w:t>
      </w:r>
    </w:p>
    <w:p>
      <w:pPr>
        <w:pStyle w:val="BodyText"/>
        <w:ind w:firstLine="720" w:end="0"/>
        <w:jc w:val="both"/>
        <w:rPr/>
      </w:pPr>
      <w:r>
        <w:rPr>
          <w:i/>
        </w:rPr>
        <w:t>“</w:t>
      </w:r>
      <w:r>
        <w:rPr>
          <w:i/>
        </w:rPr>
        <w:t xml:space="preserve">Interface” </w:t>
      </w:r>
      <w:r>
        <w:rPr/>
        <w:t xml:space="preserve">means the software, hardware, systems, communications links and other information, property or materials necessary to link, permit access to, permit transfer of information between, and/or permit any other communications between the Sponsor Platform and the Enron Platform, including but not limited to the Credit Interface, the Enron Price Interface, the Sponsor Price Interface,  the Enron Transaction Loop, [and the Sponsor Transaction Loop].  </w:t>
      </w:r>
      <w:r>
        <w:rPr>
          <w:i/>
          <w:iCs/>
        </w:rPr>
        <w:t xml:space="preserve">[do we need a Sponsor Transaction Loop?  Section 5(c) indicates that the Sponsor Price Interface will permit transactions by Enron on the Sponsor Platform]. </w:t>
      </w:r>
    </w:p>
    <w:p>
      <w:pPr>
        <w:pStyle w:val="BodyText"/>
        <w:ind w:firstLine="720" w:end="0"/>
        <w:jc w:val="both"/>
        <w:rPr/>
      </w:pPr>
      <w:r>
        <w:rPr>
          <w:i/>
        </w:rPr>
        <w:t>“</w:t>
      </w:r>
      <w:r>
        <w:rPr>
          <w:i/>
        </w:rPr>
        <w:t>Interface Completion Date”</w:t>
      </w:r>
      <w:r>
        <w:rPr/>
        <w:t xml:space="preserve"> means the date that the parties agree that all of the Interfaces have been completed, tested, and ready for operations to be conducted in accordance with the terms and conditions of this Agreement.  </w:t>
      </w:r>
    </w:p>
    <w:p>
      <w:pPr>
        <w:pStyle w:val="BodyText"/>
        <w:ind w:firstLine="720" w:end="0"/>
        <w:jc w:val="both"/>
        <w:rPr/>
      </w:pPr>
      <w:r>
        <w:rPr>
          <w:i/>
          <w:iCs/>
        </w:rPr>
        <w:t>"Investment Agreements”</w:t>
      </w:r>
      <w:r>
        <w:rPr/>
        <w:t xml:space="preserve"> means [insert description of agreements pursuant to which Enron acquires equity in the Sponsor].</w:t>
      </w:r>
    </w:p>
    <w:p>
      <w:pPr>
        <w:pStyle w:val="BodyText"/>
        <w:ind w:firstLine="720" w:end="0"/>
        <w:jc w:val="both"/>
        <w:rPr/>
      </w:pPr>
      <w:r>
        <w:rPr>
          <w:i/>
          <w:iCs/>
        </w:rPr>
        <w:t>“</w:t>
      </w:r>
      <w:r>
        <w:rPr>
          <w:i/>
          <w:iCs/>
        </w:rPr>
        <w:t>MMBTU Equivalents”</w:t>
      </w:r>
      <w:r>
        <w:rPr/>
        <w:t xml:space="preserve"> means [insert formula for computing the mmbtu value of transactions entered into on the Sponsor Platform].</w:t>
      </w:r>
    </w:p>
    <w:p>
      <w:pPr>
        <w:pStyle w:val="BodyText"/>
        <w:ind w:firstLine="720" w:end="0"/>
        <w:jc w:val="both"/>
        <w:rPr/>
      </w:pPr>
      <w:r>
        <w:rPr>
          <w:i/>
          <w:iCs/>
        </w:rPr>
        <w:t>“</w:t>
      </w:r>
      <w:r>
        <w:rPr>
          <w:i/>
          <w:iCs/>
        </w:rPr>
        <w:t>MW Equivalents”</w:t>
      </w:r>
      <w:r>
        <w:rPr/>
        <w:t xml:space="preserve"> means [insert formula for computing the MW value of transactions entered into on the Sponsor Platform].</w:t>
      </w:r>
    </w:p>
    <w:p>
      <w:pPr>
        <w:pStyle w:val="BodyText"/>
        <w:ind w:firstLine="720" w:end="0"/>
        <w:jc w:val="both"/>
        <w:rPr/>
      </w:pPr>
      <w:r>
        <w:rPr>
          <w:i/>
        </w:rPr>
        <w:t>“</w:t>
      </w:r>
      <w:r>
        <w:rPr>
          <w:i/>
        </w:rPr>
        <w:t>Participant”</w:t>
      </w:r>
      <w:r>
        <w:rPr/>
        <w:t xml:space="preserve"> means a customer or user of, participant in, or any other Person that attempts to transact on, the Sponsor Platform.</w:t>
      </w:r>
    </w:p>
    <w:p>
      <w:pPr>
        <w:pStyle w:val="BodyText"/>
        <w:ind w:firstLine="720" w:end="0"/>
        <w:jc w:val="both"/>
        <w:rPr/>
      </w:pPr>
      <w:r>
        <w:rPr>
          <w:i/>
          <w:iCs/>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pPr>
      <w:r>
        <w:rPr>
          <w:i/>
          <w:iCs/>
        </w:rPr>
        <w:t>"Platform Failure"</w:t>
      </w:r>
      <w:r>
        <w:rPr/>
        <w:t xml:space="preserve"> means, with respect to a party, any failure (regardless of the cause of such failure) of such party's Platform to conduct trading activities in such party's normal course of business for a period of ___ consecutive days,  . </w:t>
      </w:r>
    </w:p>
    <w:p>
      <w:pPr>
        <w:pStyle w:val="BodyText"/>
        <w:ind w:firstLine="720" w:end="0"/>
        <w:jc w:val="both"/>
        <w:rPr>
          <w:u w:val="single"/>
        </w:rPr>
      </w:pPr>
      <w:r>
        <w:rPr>
          <w:i/>
        </w:rPr>
        <w:t xml:space="preserve"> “</w:t>
      </w:r>
      <w:r>
        <w:rPr>
          <w:i/>
        </w:rPr>
        <w:t xml:space="preserve">Proposed Transaction” </w:t>
      </w:r>
      <w:r>
        <w:rPr>
          <w:iCs/>
        </w:rPr>
        <w:t xml:space="preserve">means an offer by a </w:t>
      </w:r>
      <w:r>
        <w:rPr/>
        <w:t xml:space="preserve">Participant to enter into a transaction with Enron through the Sponsor Platform for the purchase of Specified Product from Enron, or sale of Specified Product to Enron, in either case at a price posted by Enron on the Sponsor Platform. </w:t>
      </w:r>
    </w:p>
    <w:p>
      <w:pPr>
        <w:pStyle w:val="BodyText"/>
        <w:ind w:firstLine="720" w:end="0"/>
        <w:jc w:val="both"/>
        <w:rPr/>
      </w:pPr>
      <w:r>
        <w:rPr>
          <w:i/>
          <w:iCs/>
        </w:rPr>
        <w:t>"Regulatory Event"</w:t>
      </w:r>
      <w:r>
        <w:rPr/>
        <w:t xml:space="preserve"> means, with respect to a party, any event in which such party, its Platform, or its business activities conducted through its Platform, becomes subject to regulation under the Commodities Exchange Act, as amended, becomes subject to regulation by the Commodities Futures Trading Commission, or becomes subject to any legal or regulatory proceeding, investigation, action, or review that can reasonably be expected to have a materially adverse effect on the ability of such party to conduct its business on its Platform.    </w:t>
      </w:r>
    </w:p>
    <w:p>
      <w:pPr>
        <w:pStyle w:val="BodyText"/>
        <w:ind w:firstLine="720" w:end="0"/>
        <w:jc w:val="both"/>
        <w:rPr/>
      </w:pPr>
      <w:r>
        <w:rPr>
          <w:i/>
          <w:iCs/>
        </w:rPr>
        <w:t>"Representatives”</w:t>
      </w:r>
      <w:r>
        <w:rPr/>
        <w:t xml:space="preserve"> means any party's directors, officers, employees, agents, representatives, and Affiliates.</w:t>
      </w:r>
    </w:p>
    <w:p>
      <w:pPr>
        <w:pStyle w:val="BodyText"/>
        <w:ind w:firstLine="720" w:end="0"/>
        <w:jc w:val="both"/>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4</w:t>
      </w:r>
      <w:r>
        <w:rPr/>
        <w:t>.</w:t>
      </w:r>
    </w:p>
    <w:p>
      <w:pPr>
        <w:pStyle w:val="BodyText"/>
        <w:ind w:firstLine="720" w:end="0"/>
        <w:jc w:val="both"/>
        <w:rPr/>
      </w:pPr>
      <w:r>
        <w:rPr>
          <w:i/>
        </w:rPr>
        <w:t>“</w:t>
      </w:r>
      <w:r>
        <w:rPr>
          <w:i/>
        </w:rPr>
        <w:t>Sponsor”</w:t>
      </w:r>
      <w:r>
        <w:rPr/>
        <w:t xml:space="preserve"> has the meaning set forth in the recitals.</w:t>
      </w:r>
    </w:p>
    <w:p>
      <w:pPr>
        <w:pStyle w:val="BodyText"/>
        <w:ind w:firstLine="720" w:end="0"/>
        <w:jc w:val="both"/>
        <w:rPr/>
      </w:pPr>
      <w:r>
        <w:rPr>
          <w:i/>
        </w:rPr>
        <w:t>“</w:t>
      </w:r>
      <w:r>
        <w:rPr>
          <w:i/>
        </w:rPr>
        <w:t>Sponsor Price Interface”</w:t>
      </w:r>
      <w:r>
        <w:rPr/>
        <w:t xml:space="preserve"> means an Interface that enables Enron to receive Sponsor’s price data feed in XML format on a real-time basis.</w:t>
      </w:r>
    </w:p>
    <w:p>
      <w:pPr>
        <w:pStyle w:val="BodyText"/>
        <w:ind w:firstLine="720" w:end="0"/>
        <w:jc w:val="both"/>
        <w:rPr/>
      </w:pPr>
      <w:r>
        <w:rPr/>
        <w:t>“</w:t>
      </w:r>
      <w:r>
        <w:rPr>
          <w:i/>
          <w:iCs/>
        </w:rPr>
        <w:t xml:space="preserve">Sponsor Transaction Loop” </w:t>
      </w:r>
      <w:r>
        <w:rPr/>
        <w:t>means an Interface that enables Enron to enter into transactions on the Sponsor Platform.</w:t>
      </w:r>
    </w:p>
    <w:p>
      <w:pPr>
        <w:pStyle w:val="BodyText"/>
        <w:ind w:firstLine="720" w:end="0"/>
        <w:jc w:val="both"/>
        <w:rPr/>
      </w:pPr>
      <w:r>
        <w:rPr>
          <w:i/>
          <w:iCs/>
        </w:rPr>
        <w:t>"Systems"</w:t>
      </w:r>
      <w:r>
        <w:rPr/>
        <w:t xml:space="preserve"> means all of the systems, hardware, software, communications links or other information, property or materials, including but not limited to the Interfaces, that are required or used in the operation of the Platforms and Interfaces.</w:t>
      </w:r>
    </w:p>
    <w:p>
      <w:pPr>
        <w:pStyle w:val="BodyText"/>
        <w:ind w:firstLine="720" w:end="0"/>
        <w:jc w:val="both"/>
        <w:rPr/>
      </w:pPr>
      <w:r>
        <w:rPr>
          <w:i/>
          <w:iCs/>
        </w:rPr>
        <w:t>“</w:t>
      </w:r>
      <w:r>
        <w:rPr>
          <w:i/>
          <w:iCs/>
        </w:rPr>
        <w:t xml:space="preserve">Technology Costs” </w:t>
      </w:r>
      <w:r>
        <w:rPr/>
        <w:t xml:space="preserve">means a party’s costs and expenses, determined in accordance with the budget established pursuant to </w:t>
      </w:r>
      <w:r>
        <w:rPr>
          <w:u w:val="single"/>
        </w:rPr>
        <w:t>Section 5(e)</w:t>
      </w:r>
      <w:r>
        <w:rPr/>
        <w:t xml:space="preserve">, incurred in connection with establishing the Interfaces required to be established by such party pursuant to </w:t>
      </w:r>
      <w:r>
        <w:rPr>
          <w:u w:val="single"/>
        </w:rPr>
        <w:t>Section 5(a)</w:t>
      </w:r>
      <w:r>
        <w:rPr/>
        <w:t>.</w:t>
      </w:r>
    </w:p>
    <w:p>
      <w:pPr>
        <w:pStyle w:val="BodyText"/>
        <w:ind w:firstLine="720" w:end="0"/>
        <w:jc w:val="both"/>
        <w:rPr/>
      </w:pPr>
      <w:r>
        <w:rPr>
          <w:i/>
          <w:iCs/>
        </w:rPr>
        <w:t>"Technology Failure"</w:t>
      </w:r>
      <w:r>
        <w:rPr/>
        <w:t xml:space="preserve"> means, with respect to a party, any failure of such party's System, as a result of which such party is unable to conduct trading activities on its Platform in such party's normal course of business for a period of ___ consecutive days.</w:t>
      </w:r>
    </w:p>
    <w:p>
      <w:pPr>
        <w:pStyle w:val="BodyText"/>
        <w:ind w:firstLine="720" w:end="0"/>
        <w:jc w:val="both"/>
        <w:rPr/>
      </w:pPr>
      <w:r>
        <w:rPr/>
        <w:t>2.</w:t>
        <w:tab/>
      </w:r>
      <w:r>
        <w:rPr>
          <w:b/>
          <w:u w:val="single"/>
        </w:rPr>
        <w:t>Agreement to Post Prices.</w:t>
      </w:r>
      <w:r>
        <w:rPr/>
        <w:t xml:space="preserve">  Enron agrees to post prices for Specified Products on the Sponsor Platform in order to permit Participants to propose to Enron transactions in the Specified Products, upon and subject to the terms and conditions set forth in this Agreement.</w:t>
      </w:r>
    </w:p>
    <w:p>
      <w:pPr>
        <w:pStyle w:val="BodyText"/>
        <w:ind w:firstLine="720" w:end="0"/>
        <w:jc w:val="both"/>
        <w:rPr/>
      </w:pPr>
      <w:r>
        <w:rPr/>
        <w:t>3.</w:t>
        <w:tab/>
      </w:r>
      <w:r>
        <w:rPr>
          <w:b/>
          <w:u w:val="single"/>
        </w:rPr>
        <w:t>Term</w:t>
      </w:r>
      <w:r>
        <w:rPr>
          <w:b/>
        </w:rPr>
        <w:t>.</w:t>
      </w:r>
      <w:r>
        <w:rPr/>
        <w:t xml:space="preserve">  This Agreement shall become effective upon the date that it is executed by each of the parties, and shall remain in effect unless and until it has been terminated pursuant to </w:t>
      </w:r>
      <w:r>
        <w:rPr>
          <w:u w:val="single"/>
        </w:rPr>
        <w:t>Section 12</w:t>
      </w:r>
      <w:r>
        <w:rPr/>
        <w:t xml:space="preserve">.  </w:t>
      </w:r>
    </w:p>
    <w:p>
      <w:pPr>
        <w:pStyle w:val="Normal"/>
        <w:ind w:firstLine="720" w:end="0"/>
        <w:jc w:val="both"/>
        <w:rPr/>
      </w:pPr>
      <w:r>
        <w:rPr/>
        <w:t>4.</w:t>
        <w:tab/>
      </w:r>
      <w:r>
        <w:rPr>
          <w:b/>
          <w:u w:val="single"/>
        </w:rPr>
        <w:t>Specified Products</w:t>
      </w:r>
      <w:r>
        <w:rPr/>
        <w:t>.</w:t>
      </w:r>
    </w:p>
    <w:p>
      <w:pPr>
        <w:pStyle w:val="Normal"/>
        <w:ind w:firstLine="720" w:end="0"/>
        <w:jc w:val="both"/>
        <w:rPr/>
      </w:pPr>
      <w:r>
        <w:rPr/>
      </w:r>
    </w:p>
    <w:p>
      <w:pPr>
        <w:pStyle w:val="Normal"/>
        <w:ind w:firstLine="720" w:end="0"/>
        <w:jc w:val="both"/>
        <w:rPr/>
      </w:pPr>
      <w:r>
        <w:rPr/>
        <w:t>(a)</w:t>
        <w:tab/>
      </w:r>
      <w:r>
        <w:rPr>
          <w:u w:val="single"/>
        </w:rPr>
        <w:t>Schedule A</w:t>
      </w:r>
      <w:r>
        <w:rPr/>
        <w:t xml:space="preserve"> sets forth the Specified Products for which Enron agrees to post prices on the Sponsor Platform on and subject to the terms and conditions of this Agreement.</w:t>
      </w:r>
    </w:p>
    <w:p>
      <w:pPr>
        <w:pStyle w:val="Normal"/>
        <w:ind w:firstLine="720" w:end="0"/>
        <w:jc w:val="both"/>
        <w:rPr/>
      </w:pPr>
      <w:r>
        <w:rPr/>
      </w:r>
    </w:p>
    <w:p>
      <w:pPr>
        <w:pStyle w:val="Normal"/>
        <w:ind w:firstLine="720" w:end="0"/>
        <w:jc w:val="both"/>
        <w:rPr/>
      </w:pPr>
      <w:r>
        <w:rPr/>
        <w:t>(b)</w:t>
        <w:tab/>
        <w:t xml:space="preserve">Enron may, in its sole discretion, post prices on the Sponsor Platform for commodities and derivative products other than those set forth on </w:t>
      </w:r>
      <w:r>
        <w:rPr>
          <w:u w:val="single"/>
        </w:rPr>
        <w:t>Schedule A</w:t>
      </w:r>
      <w:r>
        <w:rPr/>
        <w:t xml:space="preserve"> that Sponsor offers on the Sponsor Platform, but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4(b)</w:t>
      </w:r>
      <w:r>
        <w:rPr/>
        <w:t xml:space="preserve">, </w:t>
      </w:r>
      <w:r>
        <w:rPr>
          <w:u w:val="single"/>
        </w:rPr>
        <w:t xml:space="preserve">Schedule A </w:t>
      </w:r>
      <w:r>
        <w:rPr/>
        <w:t>shall be deemed to have been amended to include the additional product, and such additional product shall be deemed a Specified Product, for so long as Enron elects to post prices therefor.</w:t>
      </w:r>
    </w:p>
    <w:p>
      <w:pPr>
        <w:pStyle w:val="Normal"/>
        <w:ind w:firstLine="720" w:end="0"/>
        <w:jc w:val="both"/>
        <w:rPr/>
      </w:pPr>
      <w:r>
        <w:rPr/>
      </w:r>
    </w:p>
    <w:p>
      <w:pPr>
        <w:pStyle w:val="BodyText5J"/>
        <w:spacing w:before="0" w:after="0"/>
        <w:rPr/>
      </w:pPr>
      <w:r>
        <w:rPr/>
        <w:t>(c)</w:t>
        <w:tab/>
        <w:t xml:space="preserve">Enron and Sponsor may agree at any time to amend </w:t>
      </w:r>
      <w:r>
        <w:rPr>
          <w:u w:val="single"/>
        </w:rPr>
        <w:t>Schedule A</w:t>
      </w:r>
      <w:r>
        <w:rPr/>
        <w:t xml:space="preserve"> to add, delete, or modify  Specified Products, in which event the parties shall amend </w:t>
      </w:r>
      <w:r>
        <w:rPr>
          <w:u w:val="single"/>
        </w:rPr>
        <w:t xml:space="preserve">Schedule A </w:t>
      </w:r>
      <w:r>
        <w:rPr/>
        <w:t xml:space="preserve">accordingly through execution and delivery of a notice in the form set forth in </w:t>
      </w:r>
      <w:r>
        <w:rPr>
          <w:u w:val="single"/>
        </w:rPr>
        <w:t>Schedule 4(c)</w:t>
      </w:r>
      <w:r>
        <w:rPr/>
        <w:t xml:space="preserve">. </w:t>
      </w:r>
    </w:p>
    <w:p>
      <w:pPr>
        <w:pStyle w:val="BodyText5J"/>
        <w:spacing w:before="0" w:after="0"/>
        <w:rPr/>
      </w:pPr>
      <w:r>
        <w:rPr/>
      </w:r>
    </w:p>
    <w:p>
      <w:pPr>
        <w:pStyle w:val="BodyText5J"/>
        <w:spacing w:before="0" w:after="0"/>
        <w:rPr/>
      </w:pPr>
      <w:r>
        <w:rPr/>
        <w:t>(d)</w:t>
        <w:tab/>
        <w:t xml:space="preserve">Enron may, in its sole discretion, suspend prices or trading, either generally or for particular products, without liability to Sponsor, the Sponsor Platform, or any Participant.  Enron shall have no obligation to post prices with respect to products for which it no longer posts prices on the Enron Platform.  </w:t>
      </w:r>
    </w:p>
    <w:p>
      <w:pPr>
        <w:pStyle w:val="BodyText5J"/>
        <w:spacing w:before="0" w:after="0"/>
        <w:rPr/>
      </w:pPr>
      <w:r>
        <w:rPr/>
      </w:r>
    </w:p>
    <w:p>
      <w:pPr>
        <w:pStyle w:val="BodyText"/>
        <w:ind w:firstLine="720" w:end="0"/>
        <w:jc w:val="both"/>
        <w:rPr/>
      </w:pPr>
      <w:r>
        <w:rPr/>
        <w:t>5.</w:t>
        <w:tab/>
      </w:r>
      <w:r>
        <w:rPr>
          <w:b/>
          <w:u w:val="single"/>
        </w:rPr>
        <w:t>Establishment and Maintenance of Interfaces.</w:t>
      </w:r>
      <w:r>
        <w:rPr/>
        <w:t xml:space="preserve"> </w:t>
      </w:r>
    </w:p>
    <w:p>
      <w:pPr>
        <w:pStyle w:val="BodyText"/>
        <w:ind w:firstLine="720" w:end="0"/>
        <w:jc w:val="both"/>
        <w:rPr/>
      </w:pPr>
      <w:r>
        <w:rPr/>
        <w:t xml:space="preserve">(a)  In order to facilitate Enron's posting of prices on the Sponsor Platform and to ensure that the conditions set forth in </w:t>
      </w:r>
      <w:r>
        <w:rPr>
          <w:u w:val="single"/>
        </w:rPr>
        <w:t>Section 7</w:t>
      </w:r>
      <w:r>
        <w:rPr/>
        <w:t xml:space="preserve"> may be satisfied in connection with Proposed Transactions:</w:t>
      </w:r>
    </w:p>
    <w:p>
      <w:pPr>
        <w:pStyle w:val="BodyText"/>
        <w:ind w:hanging="720" w:start="1440" w:end="0"/>
        <w:jc w:val="both"/>
        <w:rPr/>
      </w:pPr>
      <w:r>
        <w:rPr/>
        <w:t xml:space="preserve">(i) </w:t>
        <w:tab/>
        <w:t xml:space="preserve">Sponsor will provide the Enron Price Interface, at Sponsor’s expense and in accordance with the specifications and technical requirements set forth in </w:t>
      </w:r>
      <w:r>
        <w:rPr>
          <w:u w:val="single"/>
        </w:rPr>
        <w:t>Schedule B</w:t>
      </w:r>
      <w:r>
        <w:rPr/>
        <w:t>;</w:t>
      </w:r>
    </w:p>
    <w:p>
      <w:pPr>
        <w:pStyle w:val="BodyText"/>
        <w:ind w:hanging="720" w:start="1440" w:end="0"/>
        <w:jc w:val="both"/>
        <w:rPr/>
      </w:pPr>
      <w:r>
        <w:rPr/>
        <w:t xml:space="preserve">(ii) </w:t>
        <w:tab/>
        <w:t xml:space="preserve">Enron will provide the Sponsor Price Interface, at Enron’s expense and in accordance with the specifications and technical requirements set forth in </w:t>
      </w:r>
      <w:r>
        <w:rPr>
          <w:u w:val="single"/>
        </w:rPr>
        <w:t>Schedule C</w:t>
      </w:r>
      <w:r>
        <w:rPr/>
        <w:t>;</w:t>
      </w:r>
    </w:p>
    <w:p>
      <w:pPr>
        <w:pStyle w:val="BodyText"/>
        <w:ind w:hanging="720" w:start="1440" w:end="0"/>
        <w:jc w:val="both"/>
        <w:rPr/>
      </w:pPr>
      <w:r>
        <w:rPr/>
        <w:t xml:space="preserve"> </w:t>
      </w:r>
      <w:r>
        <w:rPr/>
        <w:t xml:space="preserve">(iii) </w:t>
        <w:tab/>
        <w:t xml:space="preserve">Sponsor will provide the Credit Interface, at Sponsor’s expense and in accordance with the specifications and technical requirements set forth in </w:t>
      </w:r>
      <w:r>
        <w:rPr>
          <w:u w:val="single"/>
        </w:rPr>
        <w:t>Schedule D</w:t>
      </w:r>
      <w:r>
        <w:rPr/>
        <w:t xml:space="preserve">; </w:t>
      </w:r>
    </w:p>
    <w:p>
      <w:pPr>
        <w:pStyle w:val="BodyText"/>
        <w:ind w:hanging="720" w:start="1440" w:end="0"/>
        <w:jc w:val="both"/>
        <w:rPr/>
      </w:pPr>
      <w:r>
        <w:rPr/>
        <w:t>(iv)</w:t>
        <w:tab/>
        <w:t xml:space="preserve"> Enron will provide the Enron Transaction Loop, at Enron’s expense and in accordance with the specifications and technical requirements set forth in </w:t>
      </w:r>
      <w:r>
        <w:rPr>
          <w:u w:val="single"/>
        </w:rPr>
        <w:t>Schedule E</w:t>
      </w:r>
      <w:r>
        <w:rPr/>
        <w:t>; and</w:t>
      </w:r>
    </w:p>
    <w:p>
      <w:pPr>
        <w:pStyle w:val="BodyText"/>
        <w:ind w:hanging="720" w:start="1440" w:end="0"/>
        <w:jc w:val="both"/>
        <w:rPr/>
      </w:pPr>
      <w:r>
        <w:rPr/>
        <w:t xml:space="preserve">(v) </w:t>
        <w:tab/>
        <w:t xml:space="preserve">Sponsor will provide the Sponsor Transaction Loop, at Sponsor's expense and in accordance with the specifications and technical requirements set forth in </w:t>
      </w:r>
      <w:r>
        <w:rPr>
          <w:u w:val="single"/>
        </w:rPr>
        <w:t>Schedule F</w:t>
      </w:r>
      <w:r>
        <w:rPr/>
        <w:t xml:space="preserve">.  </w:t>
      </w:r>
    </w:p>
    <w:p>
      <w:pPr>
        <w:pStyle w:val="BodyText"/>
        <w:ind w:firstLine="720" w:end="0"/>
        <w:jc w:val="both"/>
        <w:rPr>
          <w:i/>
          <w:i/>
        </w:rPr>
      </w:pPr>
      <w:r>
        <w:rPr/>
        <w:t>(b)</w:t>
        <w:tab/>
        <w:t xml:space="preserve">Each party agrees to devote all resources as reasonably necessary to achieve the Interface Completion Date on or before ______, and shall cooperate with the other party, including by providing all information, assistance, and access to and services of such party's information technology personnel, as shall be reasonably requested by such other party in connection with the development of the Interfaces to be provided by such other party.  </w:t>
      </w:r>
      <w:r>
        <w:rPr>
          <w:u w:val="single"/>
        </w:rPr>
        <w:t>Schedule G</w:t>
      </w:r>
      <w:r>
        <w:rPr/>
        <w:t xml:space="preserve"> sets forth the estimated costs and expenses associated with development of each of the Interfaces. </w:t>
      </w:r>
    </w:p>
    <w:p>
      <w:pPr>
        <w:pStyle w:val="BodyText"/>
        <w:tabs>
          <w:tab w:val="clear" w:pos="720"/>
          <w:tab w:val="left" w:pos="1440" w:leader="none"/>
          <w:tab w:val="left" w:pos="8640" w:leader="none"/>
        </w:tabs>
        <w:ind w:firstLine="720" w:end="0"/>
        <w:jc w:val="both"/>
        <w:rPr/>
      </w:pPr>
      <w:r>
        <w:rPr/>
        <w:t>(c)</w:t>
        <w:tab/>
        <w:t xml:space="preserve">Sponsor’s right to post Enron’s prices on the Sponsor Platform is not assignable and may not be delegated, and Sponsor may republish, retransmit or redistribute the prices posted by Enron without Enron’s prior consent; </w:t>
      </w:r>
      <w:r>
        <w:rPr>
          <w:u w:val="single"/>
        </w:rPr>
        <w:t>provided</w:t>
      </w:r>
      <w:r>
        <w:rPr/>
        <w:t xml:space="preserve">, </w:t>
      </w:r>
      <w:r>
        <w:rPr>
          <w:u w:val="single"/>
        </w:rPr>
        <w:t>however</w:t>
      </w:r>
      <w:r>
        <w:rPr/>
        <w:t>, that  Sponsor may provide electronic data feeds that include Enron’s prices (anonymously) to Participants for the sole purpose of permitting such Participants to enhance their trading capabilities on Sponsor’s Platform.</w:t>
      </w:r>
    </w:p>
    <w:p>
      <w:pPr>
        <w:pStyle w:val="BodyText"/>
        <w:ind w:firstLine="720" w:end="0"/>
        <w:jc w:val="both"/>
        <w:rPr>
          <w:i/>
          <w:i/>
        </w:rPr>
      </w:pPr>
      <w:r>
        <w:rPr/>
        <w:t>(d)</w:t>
        <w:tab/>
        <w:t xml:space="preserve">The Credit Interface shall be designed and constructed to permit </w:t>
      </w:r>
      <w:r>
        <w:rPr>
          <w:color w:val="000000"/>
        </w:rPr>
        <w:t>Enron to amend, update and modify the Credit Matrix in Enron's sole discretion as frequently as Enron deems appropriate.</w:t>
      </w:r>
      <w:r>
        <w:rPr>
          <w:i/>
        </w:rPr>
        <w:t xml:space="preserve">  </w:t>
      </w:r>
      <w:r>
        <w:rPr/>
        <w:t xml:space="preserve">Sponsor agrees to make such  modifications to the Credit Interface as may be reasonably necessary to accommodate such amendments, updates or modifications to the Credit Matrix. </w:t>
      </w:r>
    </w:p>
    <w:p>
      <w:pPr>
        <w:pStyle w:val="BodyText"/>
        <w:ind w:firstLine="720" w:end="0"/>
        <w:jc w:val="both"/>
        <w:rPr/>
      </w:pPr>
      <w:r>
        <w:rPr/>
        <w:t>(e)</w:t>
        <w:tab/>
        <w:t>The Sponsor Price Interface will be designed and constructed to permit Enron to receive Sponsor’s price data feed on a real time basis [and to enter into transactions on the basis of such prices][</w:t>
      </w:r>
      <w:r>
        <w:rPr>
          <w:i/>
          <w:iCs/>
        </w:rPr>
        <w:t>Note:  is this the case since we are adding a Sponsor Transaction Interface?</w:t>
      </w:r>
      <w:r>
        <w:rPr/>
        <w:t>].  Sponsor may terminate the Sponsor Price Interface in the event that Enron uses such Interface to populate the database of a Competing Platform.</w:t>
      </w:r>
    </w:p>
    <w:p>
      <w:pPr>
        <w:pStyle w:val="BodyText"/>
        <w:ind w:firstLine="720" w:end="0"/>
        <w:jc w:val="both"/>
        <w:rPr>
          <w:iCs/>
        </w:rPr>
      </w:pPr>
      <w:r>
        <w:rPr>
          <w:iCs/>
        </w:rPr>
        <w:t>(f)</w:t>
        <w:tab/>
        <w:t>Each Interface shall be designed, developed and established so as to ensure, to the [reasonable] satisfaction of each of the parties, adequate security of information maintained in each party's Platform and transmitted over the Interfaces.</w:t>
      </w:r>
    </w:p>
    <w:p>
      <w:pPr>
        <w:pStyle w:val="Normal"/>
        <w:ind w:firstLine="720" w:end="0"/>
        <w:jc w:val="both"/>
        <w:rPr/>
      </w:pPr>
      <w:r>
        <w:rPr/>
        <w:t>(g)</w:t>
        <w:tab/>
      </w:r>
      <w:r>
        <w:rPr>
          <w:color w:val="000000"/>
        </w:rPr>
        <w:t xml:space="preserve">The party responsible for establishing an Interface pursuant to </w:t>
      </w:r>
      <w:r>
        <w:rPr>
          <w:color w:val="000000"/>
          <w:u w:val="single"/>
        </w:rPr>
        <w:t>Section 5(a)</w:t>
      </w:r>
      <w:r>
        <w:rPr>
          <w:color w:val="000000"/>
        </w:rPr>
        <w:t xml:space="preserve"> shall be responsible for operating and maintaining the Interface in accordance with and throughout the term of this Agreement.  Each party </w:t>
      </w:r>
      <w:r>
        <w:rPr/>
        <w:t>agrees to cooperate with the other party, including by providing all information, assistance, and access to and services of such party's information technology personnel, as shall be reasonably requested by such other party in connection with the operation and maintenance of the Interfaces provided by such other party.  In addition, each party will give the other party reasonable notice of, and an opportunity to discuss, any proposed or scheduled modifications to such party's Platform or Systems in order to ensure continued reliability and operations of the Interfaces.</w:t>
      </w:r>
    </w:p>
    <w:p>
      <w:pPr>
        <w:pStyle w:val="Normal"/>
        <w:ind w:firstLine="720" w:end="0"/>
        <w:jc w:val="both"/>
        <w:rPr/>
      </w:pPr>
      <w:r>
        <w:rPr/>
      </w:r>
    </w:p>
    <w:p>
      <w:pPr>
        <w:pStyle w:val="Normal"/>
        <w:ind w:firstLine="720" w:end="0"/>
        <w:jc w:val="both"/>
        <w:rPr/>
      </w:pPr>
      <w:r>
        <w:rPr/>
        <w:t>6.</w:t>
        <w:tab/>
      </w:r>
      <w:r>
        <w:rPr>
          <w:b/>
          <w:u w:val="single"/>
        </w:rPr>
        <w:t>Mapping of Products</w:t>
      </w:r>
      <w:r>
        <w:rPr>
          <w:b/>
        </w:rPr>
        <w:t>.</w:t>
      </w:r>
      <w:r>
        <w:rPr/>
        <w:t xml:space="preserve">  Enron shall provide to Sponsor the series of descriptor terms necessary to enable Sponsor to provide, and Sponsor agrees to provide at Sponsor’s expense, accurate matching (“mapping”) of the Specified Products posted on the Sponsor Platform with the prices posted by Enron in order to ensure accurate matching of the Specified Products offered on the Sponsor Platform with the corresponding products offered on the Enron Platform.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7.</w:t>
        <w:tab/>
      </w:r>
      <w:r>
        <w:rPr>
          <w:b/>
          <w:u w:val="single"/>
        </w:rPr>
        <w:t>Execution of Transactions.</w:t>
      </w:r>
      <w:r>
        <w:rPr/>
        <w:t xml:space="preserve"> </w:t>
      </w:r>
    </w:p>
    <w:p>
      <w:pPr>
        <w:pStyle w:val="Normal"/>
        <w:ind w:firstLine="720" w:end="0"/>
        <w:jc w:val="both"/>
        <w:rPr/>
      </w:pPr>
      <w:r>
        <w:rPr/>
      </w:r>
    </w:p>
    <w:p>
      <w:pPr>
        <w:pStyle w:val="Normal"/>
        <w:ind w:firstLine="720" w:end="0"/>
        <w:jc w:val="both"/>
        <w:rPr>
          <w:b/>
          <w:bCs/>
          <w:color w:val="FF0000"/>
        </w:rPr>
      </w:pPr>
      <w:r>
        <w:rPr/>
        <w:t>(a)</w:t>
        <w:tab/>
        <w:t>The parties agree that the "point of contract" for all transactions to be consummated upon prices posted by Enron on the Sponsor Platform shall be the Enron Platform.  Accordingly, prices posted by Enron on the Sponsor Platform shall not be deemed to be offers to sell or buy (</w:t>
      </w:r>
      <w:r>
        <w:rPr>
          <w:u w:val="single"/>
        </w:rPr>
        <w:t>r</w:t>
      </w:r>
      <w:r>
        <w:rPr/>
        <w:t>egardless of any terms of the Access Agreements to the contrary or the format or manner in which Enron’s prices are published or presented on the Sponsor Platform (including, but not limited to, as “bids” or “offers”), but shall instead constitute an invitation to Participants to submit a Proposed Transaction to Enron through the Sponsor Platform.  A Proposed Transaction shall not become an Executed Transaction, and Enron shall have no obligations whatsoever to such Participant, to Sponsor or the Sponsor Platform with respect to a Proposed Transaction, unless and until the Enron Platform determines and confirms that each of the following conditions have been satisfied:</w:t>
      </w:r>
    </w:p>
    <w:p>
      <w:pPr>
        <w:pStyle w:val="Normal"/>
        <w:rPr>
          <w:b/>
          <w:bCs/>
          <w:color w:val="FF0000"/>
        </w:rPr>
      </w:pPr>
      <w:r>
        <w:rPr>
          <w:b/>
          <w:bCs/>
          <w:color w:val="FF0000"/>
        </w:rPr>
      </w:r>
    </w:p>
    <w:p>
      <w:pPr>
        <w:pStyle w:val="BodyText"/>
        <w:ind w:hanging="720" w:start="1440" w:end="0"/>
        <w:jc w:val="both"/>
        <w:rPr/>
      </w:pPr>
      <w:r>
        <w:rPr/>
        <w:t>(i)</w:t>
        <w:tab/>
        <w:t xml:space="preserve">all information regarding the Proposed Transaction shall have been transmitted to the Enron Platform through the Enron Transaction Loop.  Such information shall include, but will not necessarily be limited to: the full legal name of the relevant Participant; the Specified Product and accompanying product description (based on the “mapping” described in and provided pursuant to </w:t>
      </w:r>
      <w:r>
        <w:rPr>
          <w:u w:val="single"/>
        </w:rPr>
        <w:t>Section 6</w:t>
      </w:r>
      <w:r>
        <w:rPr/>
        <w:t>); the quantity; and the price.</w:t>
      </w:r>
    </w:p>
    <w:p>
      <w:pPr>
        <w:pStyle w:val="BodyText"/>
        <w:ind w:hanging="720" w:start="1440" w:end="0"/>
        <w:jc w:val="both"/>
        <w:rPr/>
      </w:pPr>
      <w:r>
        <w:rPr/>
        <w:t>(ii)</w:t>
        <w:tab/>
        <w:t>the credit of the Participant shall have been approved by Enron with respect to the Proposed Transaction ; and</w:t>
      </w:r>
    </w:p>
    <w:p>
      <w:pPr>
        <w:pStyle w:val="BodyText"/>
        <w:ind w:hanging="720" w:start="1440" w:end="0"/>
        <w:jc w:val="both"/>
        <w:rPr/>
      </w:pPr>
      <w:r>
        <w:rPr/>
        <w:t>(iii)</w:t>
        <w:tab/>
        <w:t xml:space="preserve">the Enron Platform shall have confirmed that the quantity and price of the Proposed Transaction are still available </w:t>
      </w:r>
      <w:r>
        <w:rPr>
          <w:i/>
          <w:iCs/>
        </w:rPr>
        <w:t>[do we need to include a step where the Sponsor Platform checks credit based on the Credit Matrix?]</w:t>
      </w:r>
      <w:r>
        <w:rPr/>
        <w:t>.</w:t>
      </w:r>
    </w:p>
    <w:p>
      <w:pPr>
        <w:pStyle w:val="BodyText"/>
        <w:ind w:firstLine="720" w:end="0"/>
        <w:jc w:val="both"/>
        <w:rPr/>
      </w:pPr>
      <w:r>
        <w:rPr/>
        <w:t>(b)</w:t>
        <w:tab/>
        <w:t xml:space="preserve">If, and only if, the Enron Platform determines and confirms that the foregoing conditions are satisfied with respect to a Proposed Transaction, the Proposed Transaction will be deemed to have been executed and become an Executed Transaction.  Enron will transmit to the Sponsor Platform, through the Enron Transaction Loop, a confirmation that such Proposed Transaction has been executed; </w:t>
      </w:r>
      <w:r>
        <w:rPr>
          <w:u w:val="single"/>
        </w:rPr>
        <w:t>provided</w:t>
      </w:r>
      <w:r>
        <w:rPr/>
        <w:t xml:space="preserve">, </w:t>
      </w:r>
      <w:r>
        <w:rPr>
          <w:u w:val="single"/>
        </w:rPr>
        <w:t>however</w:t>
      </w:r>
      <w:r>
        <w:rPr/>
        <w:t xml:space="preserve">, such Proposed Transaction will be deemed to have been executed and become an Executed Transaction regardless of whether such confirmation is sent or received.  In the event that a Proposed Transaction cannot be executed, Enron will transmit a notice to the Sponsor Platform, through the Enron Transaction Loop, that such Transaction has not been executed. </w:t>
      </w:r>
    </w:p>
    <w:p>
      <w:pPr>
        <w:pStyle w:val="Normal"/>
        <w:ind w:firstLine="720" w:end="0"/>
        <w:jc w:val="both"/>
        <w:rPr/>
      </w:pPr>
      <w:r>
        <w:rPr/>
        <w:t>(c)</w:t>
        <w:tab/>
        <w:t xml:space="preserve">Without limitation of the provisions of </w:t>
      </w:r>
      <w:r>
        <w:rPr>
          <w:u w:val="single"/>
        </w:rPr>
        <w:t>Section 7(a)</w:t>
      </w:r>
      <w:r>
        <w:rPr/>
        <w:t>, Enron will not be required to pay any commissions or other charges to Sponsor or the Sponsor Platform with respect to Proposed Transactions or Executed Transactions.  Any commissions or charges required to be paid to Sponsor by Participant with respect to Proposed Transactions or Executed Transactions shall be no greater than the amounts that would otherwise be charged on transactions executed exclusively through the Sponsor Platform, in accordance with the Platform’s commission schedule as then generally in effect.</w:t>
      </w:r>
    </w:p>
    <w:p>
      <w:pPr>
        <w:pStyle w:val="Normal"/>
        <w:ind w:firstLine="720" w:end="0"/>
        <w:jc w:val="both"/>
        <w:rPr/>
      </w:pPr>
      <w:r>
        <w:rPr/>
      </w:r>
    </w:p>
    <w:p>
      <w:pPr>
        <w:pStyle w:val="Normal"/>
        <w:ind w:firstLine="720" w:end="0"/>
        <w:jc w:val="both"/>
        <w:rPr/>
      </w:pPr>
      <w:r>
        <w:rPr/>
        <w:t>(d)</w:t>
        <w:tab/>
        <w:t>Any and all Executed Transactions shall be solely between Enron and such Participant, and shall be subject to and construed in accordance with Enron Platform Agreements and the Enron Terms, and neither Sponsor nor the Sponsor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pPr>
      <w:r>
        <w:rPr/>
        <w:t>(e)</w:t>
        <w:tab/>
        <w:t>Notwithstanding anything to the contrary in this Agreement, Enron shall not be required to act in a manner that is inconsistent with or contrary to its business methods, practices or policies employed by Enron or by the Enron Platform.  Enron may, at any time in its sole discretion and without Sponsor's consent, change or amend its business methods, practices, policies, Enron Terms or Enron Platform Agreements, but agrees that it shall provide reasonable notice to Sponsor of any such changes that would affect the manner in which Participants could transact with Enron through the Sponsor Platform.</w:t>
      </w:r>
    </w:p>
    <w:p>
      <w:pPr>
        <w:pStyle w:val="BodyText"/>
        <w:tabs>
          <w:tab w:val="clear" w:pos="720"/>
          <w:tab w:val="left" w:pos="1440" w:leader="none"/>
          <w:tab w:val="left" w:pos="8640" w:leader="none"/>
        </w:tabs>
        <w:ind w:firstLine="720" w:end="0"/>
        <w:jc w:val="both"/>
        <w:rPr/>
      </w:pPr>
      <w:r>
        <w:rPr/>
        <w:t>8.</w:t>
        <w:tab/>
      </w:r>
      <w:r>
        <w:rPr>
          <w:b/>
          <w:u w:val="single"/>
        </w:rPr>
        <w:t>Access Agreements</w:t>
      </w:r>
      <w:r>
        <w:rPr/>
        <w:t>.  The parties agree that Participants must be adequately informed of the manner in which Participants may transact with Enron through the Sponsor Platform.  Sponsor shall provide Participants with adequate and appropriate notice of the manner in which Proposed Transactions are to be entered into with Enron through the Sponsor Platform, and the manner in which such Proposed Transactions are to be executed and confirmed. To the extent necessary, Sponsor shall make appropriate amendments to any Access Agreements and/or to the terms and conditions of trading on the Sponsor Platform; without limitation of the foregoing, Sponsor shall ensure that the Access Agreements provide that executed transactions (or, at a minimum, those transactions executed with Enron pursuant to this Agreement) will be binding on such Participants regardless of whether a confirmation or notice is received by such Participant.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w:t>
      </w:r>
    </w:p>
    <w:p>
      <w:pPr>
        <w:pStyle w:val="BodyText"/>
        <w:tabs>
          <w:tab w:val="clear" w:pos="720"/>
          <w:tab w:val="left" w:pos="1440" w:leader="none"/>
          <w:tab w:val="left" w:pos="8640" w:leader="none"/>
        </w:tabs>
        <w:ind w:firstLine="720" w:end="0"/>
        <w:jc w:val="both"/>
        <w:rPr/>
      </w:pPr>
      <w:r>
        <w:rPr/>
        <w:t>9.</w:t>
        <w:tab/>
      </w:r>
      <w:r>
        <w:rPr>
          <w:b/>
          <w:u w:val="single"/>
        </w:rPr>
        <w:t>Costs and Expenses</w:t>
      </w:r>
      <w:r>
        <w:rPr/>
        <w:t>.  Except as expressly provided otherwise in this Agreement, each party shall be solely responsible for all costs and expenses of operating its respective Platform and Interface, including but not limited to those costs and expenses associated with compliance with the terms of this Agreement.</w:t>
      </w:r>
    </w:p>
    <w:p>
      <w:pPr>
        <w:pStyle w:val="BodyText"/>
        <w:tabs>
          <w:tab w:val="clear" w:pos="720"/>
          <w:tab w:val="left" w:pos="1440" w:leader="none"/>
          <w:tab w:val="left" w:pos="8640" w:leader="none"/>
        </w:tabs>
        <w:ind w:firstLine="720" w:end="0"/>
        <w:jc w:val="both"/>
        <w:rPr/>
      </w:pPr>
      <w:r>
        <w:rPr/>
        <w:t>10.</w:t>
        <w:tab/>
      </w:r>
      <w:r>
        <w:rPr>
          <w:b/>
          <w:u w:val="single"/>
        </w:rPr>
        <w:t>Representations and Warranties</w:t>
      </w:r>
      <w:r>
        <w:rPr/>
        <w:t xml:space="preserve">.  Each party represents and warrants to the other party that: (a) it is a corporation, duly organized and in good standing under the laws of each jurisdiction in which the failure to be in good standing would have a material adverse effect upon it; (b) it has all necessary power and authority to execute and perform this Agreement, (b) this Agreement is its legal, valid and binding agreement, enforceable against it in accordance with its terms, and (c) neither the execution of nor performance under this Agreement by it violates any law, rule, regulation or order, or any agreement, document or instrument, binding on or applicable to it; (d) it has obtained all consents, approvals, authorizations, qualifications required by any governmental entity or pursuant to any contract or agreement binding upon it that are necessary for the execution, delivery and performance of this Agreement; (e)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(f) it is in compliance with all laws and regulations (including those that require permits and authorizations) applicable to it; (g) it owns or has the right to use, free and clear of all liens, all patents, trademarks, service marks, trade names, and copyrights, applications, licenses, know-how, inventions, designs, processes, works of authorship, software and technical data and information used in the conduct of its business as now conducted and as proposed to be conducted upon performance of this Agreement; and (h) this Agreement constitutes its legal, valid and binding obligation.  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r>
        <w:rPr/>
        <w:t>11.</w:t>
        <w:tab/>
      </w:r>
      <w:r>
        <w:rPr>
          <w:b/>
          <w:bCs/>
          <w:u w:val="single"/>
        </w:rPr>
        <w:t>Covenants.</w:t>
      </w:r>
      <w:r>
        <w:rPr/>
        <w:t xml:space="preserve">  In addition to its other agreements made herein, each party covenants and agrees to the other that during the term of this Agreement: (a) it will conduct its business, operate its Platforms and the Interfaces, and perform its obligations under this Agreement in compliance with all applicable laws, rules and regulations; (b) it will immediately notify the other party of any Bankruptcy Event, Change of Control, Regulatory Event, Platform Failure, Technology Failure, or Claim; and (c) that it will provide to the other party all information regarding its business and operations that such other party shall reasonably request in connection with such other party's performance of its obligations under this Agreement.</w:t>
      </w:r>
    </w:p>
    <w:p>
      <w:pPr>
        <w:pStyle w:val="BodyText"/>
        <w:tabs>
          <w:tab w:val="clear" w:pos="720"/>
          <w:tab w:val="left" w:pos="1440" w:leader="none"/>
          <w:tab w:val="left" w:pos="8640" w:leader="none"/>
        </w:tabs>
        <w:ind w:firstLine="720" w:end="0"/>
        <w:jc w:val="both"/>
        <w:rPr/>
      </w:pPr>
      <w:r>
        <w:rPr/>
        <w:t>12.</w:t>
        <w:tab/>
      </w:r>
      <w:r>
        <w:rPr>
          <w:b/>
          <w:u w:val="single"/>
        </w:rPr>
        <w:t>Termination Events</w:t>
      </w:r>
      <w:r>
        <w:rPr>
          <w:b/>
        </w:rPr>
        <w:t>.</w:t>
      </w:r>
    </w:p>
    <w:p>
      <w:pPr>
        <w:pStyle w:val="BodyText"/>
        <w:tabs>
          <w:tab w:val="left" w:pos="720" w:leader="none"/>
          <w:tab w:val="left" w:pos="1440" w:leader="none"/>
          <w:tab w:val="left" w:pos="8640" w:leader="none"/>
        </w:tabs>
        <w:jc w:val="both"/>
        <w:rPr/>
      </w:pPr>
      <w:r>
        <w:rPr>
          <w:bCs/>
        </w:rPr>
        <w:tab/>
        <w:t>(a)</w:t>
      </w:r>
      <w:r>
        <w:rPr>
          <w:bCs/>
          <w:i/>
          <w:iCs/>
        </w:rPr>
        <w:tab/>
        <w:t>Termination by Either Party.</w:t>
      </w:r>
      <w:r>
        <w:rPr>
          <w:b/>
        </w:rPr>
        <w:t xml:space="preserve">  </w:t>
      </w:r>
      <w:r>
        <w:rPr>
          <w:bCs/>
        </w:rPr>
        <w:t>In the event that</w:t>
      </w:r>
      <w:r>
        <w:rPr/>
        <w:t>:</w:t>
      </w:r>
    </w:p>
    <w:p>
      <w:pPr>
        <w:pStyle w:val="BodyText"/>
        <w:tabs>
          <w:tab w:val="left" w:pos="720" w:leader="none"/>
          <w:tab w:val="left" w:pos="1440" w:leader="none"/>
          <w:tab w:val="left" w:pos="8640" w:leader="none"/>
        </w:tabs>
        <w:ind w:hanging="720" w:start="1440" w:end="0"/>
        <w:jc w:val="both"/>
        <w:rPr/>
      </w:pPr>
      <w:r>
        <w:rPr/>
        <w:t>(i)</w:t>
        <w:tab/>
        <w:t xml:space="preserve">the Interface Completion Date shall have not have occurred on or before ______ (for reasons other than those set forth in </w:t>
      </w:r>
      <w:r>
        <w:rPr>
          <w:u w:val="single"/>
        </w:rPr>
        <w:t>Section 12(b)(i)</w:t>
      </w:r>
      <w:r>
        <w:rPr/>
        <w:t xml:space="preserve"> or </w:t>
      </w:r>
      <w:r>
        <w:rPr>
          <w:u w:val="single"/>
        </w:rPr>
        <w:t>Section 12(c)(i)</w:t>
      </w:r>
      <w:r>
        <w:rPr/>
        <w:t>);</w:t>
      </w:r>
    </w:p>
    <w:p>
      <w:pPr>
        <w:pStyle w:val="BodyText"/>
        <w:tabs>
          <w:tab w:val="left" w:pos="720" w:leader="none"/>
          <w:tab w:val="left" w:pos="1440" w:leader="none"/>
          <w:tab w:val="left" w:pos="8640" w:leader="none"/>
        </w:tabs>
        <w:ind w:hanging="720" w:start="1440" w:end="0"/>
        <w:jc w:val="both"/>
        <w:rPr/>
      </w:pPr>
      <w:r>
        <w:rPr/>
        <w:t>(ii)</w:t>
        <w:tab/>
        <w:t xml:space="preserve">the parties mutually agree that it is technically infeasible to establish any of the Interfaces, or to otherwise perform their respective obligations under this Agreement; or </w:t>
      </w:r>
    </w:p>
    <w:p>
      <w:pPr>
        <w:pStyle w:val="BodyText"/>
        <w:tabs>
          <w:tab w:val="left" w:pos="720" w:leader="none"/>
          <w:tab w:val="left" w:pos="1440" w:leader="none"/>
          <w:tab w:val="left" w:pos="8640" w:leader="none"/>
        </w:tabs>
        <w:ind w:hanging="720" w:start="1440" w:end="0"/>
        <w:jc w:val="both"/>
        <w:rPr/>
      </w:pPr>
      <w:r>
        <w:rPr/>
        <w:t>(iii)</w:t>
        <w:tab/>
        <w:t>the parties' aggregate costs and expenses associated with the establishment of the Interfaces exceeds the amounts budgeted therefor by ___%;</w:t>
      </w:r>
    </w:p>
    <w:p>
      <w:pPr>
        <w:pStyle w:val="BodyText"/>
        <w:tabs>
          <w:tab w:val="left" w:pos="720" w:leader="none"/>
          <w:tab w:val="left" w:pos="1440" w:leader="none"/>
          <w:tab w:val="left" w:pos="8640" w:leader="none"/>
        </w:tabs>
        <w:ind w:hanging="720" w:start="1440" w:end="0"/>
        <w:jc w:val="both"/>
        <w:rPr/>
      </w:pPr>
      <w:r>
        <w:rPr/>
        <w:t>(iv)</w:t>
        <w:tab/>
        <w:t xml:space="preserve">the parties mutually agree that they cannot ensure adequate security for information as required by </w:t>
      </w:r>
      <w:r>
        <w:rPr>
          <w:u w:val="single"/>
        </w:rPr>
        <w:t xml:space="preserve">Section 5(e); </w:t>
      </w:r>
    </w:p>
    <w:p>
      <w:pPr>
        <w:pStyle w:val="BodyText"/>
        <w:tabs>
          <w:tab w:val="left" w:pos="720" w:leader="none"/>
          <w:tab w:val="left" w:pos="1440" w:leader="none"/>
          <w:tab w:val="left" w:pos="8640" w:leader="none"/>
        </w:tabs>
        <w:jc w:val="both"/>
        <w:rPr/>
      </w:pPr>
      <w:r>
        <w:rPr/>
        <w:t xml:space="preserve">then either party may, upon ___ days prior written notice to the other party, terminate this Agreement.  Upon termination of this Agreement pursuant to this </w:t>
      </w:r>
      <w:r>
        <w:rPr>
          <w:u w:val="single"/>
        </w:rPr>
        <w:t>Section 12(a)</w:t>
      </w:r>
      <w:r>
        <w:rPr/>
        <w:t xml:space="preserve">, neither party shall have any further obligation or liability to the other arising under this Agreement except for those obligations that survive termination of this Agreement pursuant to </w:t>
      </w:r>
      <w:r>
        <w:rPr>
          <w:u w:val="single"/>
        </w:rPr>
        <w:t>Section 16</w:t>
      </w:r>
      <w:r>
        <w:rPr/>
        <w:t>.</w:t>
      </w:r>
    </w:p>
    <w:p>
      <w:pPr>
        <w:pStyle w:val="BodyText"/>
        <w:tabs>
          <w:tab w:val="clear" w:pos="720"/>
          <w:tab w:val="left" w:pos="8640" w:leader="none"/>
        </w:tabs>
        <w:ind w:hanging="720" w:start="1440" w:end="0"/>
        <w:jc w:val="both"/>
        <w:rPr/>
      </w:pPr>
      <w:r>
        <w:rPr>
          <w:bCs/>
        </w:rPr>
        <w:t>(b)</w:t>
      </w:r>
      <w:r>
        <w:rPr>
          <w:bCs/>
          <w:i/>
          <w:iCs/>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Sponsor shall have failed to comply with any term or provision of this Agreement, and such failure shall have continued for a period of ___ days following notice of such failure by Enron;</w:t>
      </w:r>
    </w:p>
    <w:p>
      <w:pPr>
        <w:pStyle w:val="BodyText"/>
        <w:tabs>
          <w:tab w:val="clear" w:pos="720"/>
          <w:tab w:val="left" w:pos="8640" w:leader="none"/>
        </w:tabs>
        <w:ind w:hanging="720" w:start="1440" w:end="0"/>
        <w:jc w:val="both"/>
        <w:rPr/>
      </w:pPr>
      <w:r>
        <w:rPr/>
        <w:t>(ii)</w:t>
        <w:tab/>
        <w:t>on any date, the Sponsor Platform shall not have completed transactions with an average daily volume of at least ____ MMBTU Equivalents, or ____ MW Equivalents, over the previous ninety (90) day period;</w:t>
      </w:r>
    </w:p>
    <w:p>
      <w:pPr>
        <w:pStyle w:val="BodyText"/>
        <w:tabs>
          <w:tab w:val="clear" w:pos="720"/>
          <w:tab w:val="left" w:pos="8640" w:leader="none"/>
        </w:tabs>
        <w:ind w:hanging="720" w:start="1440" w:end="0"/>
        <w:jc w:val="both"/>
        <w:rPr/>
      </w:pPr>
      <w:r>
        <w:rPr/>
        <w:t>(iii)</w:t>
        <w:tab/>
        <w:t xml:space="preserve">errors in “mapping” of Specified Products, as determined in the reasonable judgment of Enron, occur in violation of </w:t>
      </w:r>
      <w:r>
        <w:rPr>
          <w:u w:val="single"/>
        </w:rPr>
        <w:t>Section 6</w:t>
      </w:r>
      <w:r>
        <w:rPr/>
        <w:t xml:space="preserve"> of this Agreement, on more than three (3) occasions within any thirty (30) day period; </w:t>
      </w:r>
    </w:p>
    <w:p>
      <w:pPr>
        <w:pStyle w:val="BodyText"/>
        <w:tabs>
          <w:tab w:val="clear" w:pos="720"/>
          <w:tab w:val="left" w:pos="8640" w:leader="none"/>
        </w:tabs>
        <w:ind w:hanging="720" w:start="1440" w:end="0"/>
        <w:jc w:val="both"/>
        <w:rPr/>
      </w:pPr>
      <w:r>
        <w:rPr/>
        <w:t>(v)</w:t>
        <w:tab/>
        <w:t>Material disputes between Enron and any Participants regarding whether or not transactions were entered into between Enron and such Participants through the Sponsor Platform, or the terms on which transactions entered into between Enron and such Participants were executed through the Sponsor Platform, occur on more than three (3) occasions within any thirty (30) period and are not resolved to the reasonable satisfaction of Enron and the relevant Participant within ______;</w:t>
      </w:r>
    </w:p>
    <w:p>
      <w:pPr>
        <w:pStyle w:val="BodyText"/>
        <w:tabs>
          <w:tab w:val="clear" w:pos="720"/>
          <w:tab w:val="left" w:pos="1440" w:leader="none"/>
          <w:tab w:val="left" w:pos="8640" w:leader="none"/>
        </w:tabs>
        <w:ind w:start="720" w:end="0"/>
        <w:jc w:val="both"/>
        <w:rPr/>
      </w:pPr>
      <w:r>
        <w:rPr/>
        <w:t>(vi)</w:t>
        <w:tab/>
        <w:t>A Bankruptcy Event occurs with respect to Sponsor;</w:t>
      </w:r>
    </w:p>
    <w:p>
      <w:pPr>
        <w:pStyle w:val="BodyText"/>
        <w:tabs>
          <w:tab w:val="clear" w:pos="720"/>
          <w:tab w:val="left" w:pos="8640" w:leader="none"/>
        </w:tabs>
        <w:ind w:hanging="720" w:start="1440" w:end="0"/>
        <w:jc w:val="both"/>
        <w:rPr/>
      </w:pPr>
      <w:r>
        <w:rPr/>
        <w:t>(vii)</w:t>
        <w:tab/>
        <w:t>A Technology Failure attributable to Sponsor shall have occurred and Enron shall have reasonably determined that such Technology Failure will have a material adverse effect on Sponsor;</w:t>
      </w:r>
    </w:p>
    <w:p>
      <w:pPr>
        <w:pStyle w:val="BodyText"/>
        <w:tabs>
          <w:tab w:val="clear" w:pos="720"/>
          <w:tab w:val="left" w:pos="8640" w:leader="none"/>
        </w:tabs>
        <w:ind w:hanging="720" w:start="1440" w:end="0"/>
        <w:jc w:val="both"/>
        <w:rPr/>
      </w:pPr>
      <w:r>
        <w:rPr/>
        <w:t>(viii)</w:t>
        <w:tab/>
        <w:t>A Change of Control shall have occurred with respect to the Sponsor;</w:t>
      </w:r>
    </w:p>
    <w:p>
      <w:pPr>
        <w:pStyle w:val="BodyText"/>
        <w:tabs>
          <w:tab w:val="clear" w:pos="720"/>
          <w:tab w:val="left" w:pos="8640" w:leader="none"/>
        </w:tabs>
        <w:ind w:hanging="720" w:start="1440" w:end="0"/>
        <w:jc w:val="both"/>
        <w:rPr/>
      </w:pPr>
      <w:r>
        <w:rPr/>
        <w:t>(ix)</w:t>
        <w:tab/>
        <w:t>A Regulatory Event shall have occurred with respect to the Sponsor that shall not have been suspended, terminated, remedied or otherwise resolved to the reasonable satisfaction of Enron within ___ days of its occurrence;</w:t>
      </w:r>
    </w:p>
    <w:p>
      <w:pPr>
        <w:pStyle w:val="BodyText"/>
        <w:tabs>
          <w:tab w:val="clear" w:pos="720"/>
          <w:tab w:val="left" w:pos="8640" w:leader="none"/>
        </w:tabs>
        <w:ind w:hanging="720" w:start="1440" w:end="0"/>
        <w:jc w:val="both"/>
        <w:rPr/>
      </w:pPr>
      <w:r>
        <w:rPr/>
        <w:t>(x)</w:t>
        <w:tab/>
        <w:t>A Platform Failure shall have occurred with respect to the Sponsor or the Sponsor Platform and Enron shall have reasonably determined that such Platform Failure will have a material adverse effect on Sponsor; or</w:t>
      </w:r>
    </w:p>
    <w:p>
      <w:pPr>
        <w:pStyle w:val="BodyText"/>
        <w:tabs>
          <w:tab w:val="clear" w:pos="720"/>
          <w:tab w:val="left" w:pos="8640" w:leader="none"/>
        </w:tabs>
        <w:ind w:hanging="720" w:start="1440" w:end="0"/>
        <w:jc w:val="both"/>
        <w:rPr/>
      </w:pPr>
      <w:r>
        <w:rPr/>
        <w:t>(xi)</w:t>
        <w:tab/>
        <w:t>Sponsor shall be in default of any of the Investment Agreements;</w:t>
      </w:r>
    </w:p>
    <w:p>
      <w:pPr>
        <w:pStyle w:val="BodyText"/>
        <w:tabs>
          <w:tab w:val="clear" w:pos="720"/>
          <w:tab w:val="left" w:pos="8640" w:leader="none"/>
        </w:tabs>
        <w:jc w:val="both"/>
        <w:rPr/>
      </w:pPr>
      <w:r>
        <w:rPr/>
        <w:t xml:space="preserve">then Enron may, with ___ days prior written notice to the Sponsor, terminate this Agreement.  Upon termination of this Agreement by Enron pursuant to this </w:t>
      </w:r>
      <w:r>
        <w:rPr>
          <w:u w:val="single"/>
        </w:rPr>
        <w:t>Section 12(b)</w:t>
      </w:r>
      <w:r>
        <w:rPr/>
        <w:t xml:space="preserve">, Sponsor shall be liable for Enron's Technology Costs and any obligations that survive termination of this Agreement pursuant to </w:t>
      </w:r>
      <w:r>
        <w:rPr>
          <w:u w:val="single"/>
        </w:rPr>
        <w:t>Section 16</w:t>
      </w:r>
      <w:r>
        <w:rPr/>
        <w:t xml:space="preserve">.  </w:t>
      </w:r>
    </w:p>
    <w:p>
      <w:pPr>
        <w:pStyle w:val="BodyText"/>
        <w:tabs>
          <w:tab w:val="clear" w:pos="720"/>
          <w:tab w:val="left" w:pos="8640" w:leader="none"/>
        </w:tabs>
        <w:ind w:hanging="720" w:start="1440" w:end="0"/>
        <w:jc w:val="both"/>
        <w:rPr/>
      </w:pPr>
      <w:r>
        <w:rPr>
          <w:bCs/>
        </w:rPr>
        <w:t>(c)</w:t>
      </w:r>
      <w:r>
        <w:rPr>
          <w:bCs/>
          <w:i/>
          <w:iCs/>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Enron shall have failed to comply with any term or provision of this Agreement, and such failure shall have continued for a period of ___ days following notice of such failure by Sponsor;</w:t>
      </w:r>
    </w:p>
    <w:p>
      <w:pPr>
        <w:pStyle w:val="BodyText"/>
        <w:tabs>
          <w:tab w:val="clear" w:pos="720"/>
          <w:tab w:val="left" w:pos="8640" w:leader="none"/>
        </w:tabs>
        <w:ind w:hanging="720" w:start="1440" w:end="0"/>
        <w:jc w:val="both"/>
        <w:rPr/>
      </w:pPr>
      <w:r>
        <w:rPr/>
        <w:t>(ii)</w:t>
        <w:tab/>
        <w:t>Material disputes between Enron and any Participants regarding whether or not transactions were entered into between Enron and such Participants through the Sponsor Platform, or the terms on which transactions entered into between Enron and such Participants were executed through the Sponsor Platform, occur on more than three (3) occasions within any thirty (30) period and are not resolved to the reasonable satisfaction of Sponsor and the relevant Participant within ______;</w:t>
      </w:r>
    </w:p>
    <w:p>
      <w:pPr>
        <w:pStyle w:val="BodyText"/>
        <w:tabs>
          <w:tab w:val="clear" w:pos="720"/>
          <w:tab w:val="left" w:pos="1440" w:leader="none"/>
          <w:tab w:val="left" w:pos="8640" w:leader="none"/>
        </w:tabs>
        <w:ind w:start="720" w:end="0"/>
        <w:jc w:val="both"/>
        <w:rPr/>
      </w:pPr>
      <w:r>
        <w:rPr/>
        <w:t>(iii)</w:t>
        <w:tab/>
        <w:t>A Bankruptcy Event occurs with respect to Enron;</w:t>
      </w:r>
    </w:p>
    <w:p>
      <w:pPr>
        <w:pStyle w:val="BodyText"/>
        <w:tabs>
          <w:tab w:val="clear" w:pos="720"/>
          <w:tab w:val="left" w:pos="8640" w:leader="none"/>
        </w:tabs>
        <w:ind w:hanging="720" w:start="1440" w:end="0"/>
        <w:jc w:val="both"/>
        <w:rPr/>
      </w:pPr>
      <w:r>
        <w:rPr/>
        <w:t>(iv)</w:t>
        <w:tab/>
        <w:t>A Technology Failure attributable to Enron shall have occurred and be continuing for a period of ___ days and Sponsor shall have reasonably determined that such Technology Failure will have a material adverse effect on Enron;</w:t>
      </w:r>
    </w:p>
    <w:p>
      <w:pPr>
        <w:pStyle w:val="BodyText"/>
        <w:tabs>
          <w:tab w:val="clear" w:pos="720"/>
          <w:tab w:val="left" w:pos="8640" w:leader="none"/>
        </w:tabs>
        <w:ind w:hanging="720" w:start="1440" w:end="0"/>
        <w:jc w:val="both"/>
        <w:rPr/>
      </w:pPr>
      <w:r>
        <w:rPr/>
        <w:t>(v)</w:t>
        <w:tab/>
        <w:t>A Regulatory Event shall have occurred with respect to Enron and shall not have been suspended, terminated, remedies; or otherwise resolved to the reasonable satisfaction of Sponsor within ___ days;; or</w:t>
      </w:r>
    </w:p>
    <w:p>
      <w:pPr>
        <w:pStyle w:val="BodyText"/>
        <w:tabs>
          <w:tab w:val="clear" w:pos="720"/>
          <w:tab w:val="left" w:pos="8640" w:leader="none"/>
        </w:tabs>
        <w:ind w:hanging="720" w:start="1440" w:end="0"/>
        <w:jc w:val="both"/>
        <w:rPr/>
      </w:pPr>
      <w:r>
        <w:rPr/>
        <w:t>(vi)</w:t>
        <w:tab/>
        <w:t>A Platform Failure shall have occurred with respect to the Enron Platform and Sponsor shall have reasonably determined that such Platform Failure will have a material adverse effect on Enron; or</w:t>
      </w:r>
    </w:p>
    <w:p>
      <w:pPr>
        <w:pStyle w:val="BodyText"/>
        <w:tabs>
          <w:tab w:val="clear" w:pos="720"/>
          <w:tab w:val="left" w:pos="8640" w:leader="none"/>
        </w:tabs>
        <w:ind w:hanging="720" w:start="1440" w:end="0"/>
        <w:jc w:val="both"/>
        <w:rPr/>
      </w:pPr>
      <w:r>
        <w:rPr/>
        <w:t>(vii)</w:t>
        <w:tab/>
        <w:t>Enron shall be in default of any of the Investment Agreements;</w:t>
      </w:r>
    </w:p>
    <w:p>
      <w:pPr>
        <w:pStyle w:val="BodyText"/>
        <w:tabs>
          <w:tab w:val="clear" w:pos="720"/>
          <w:tab w:val="left" w:pos="8640" w:leader="none"/>
        </w:tabs>
        <w:jc w:val="both"/>
        <w:rPr/>
      </w:pPr>
      <w:r>
        <w:rPr/>
        <w:t xml:space="preserve">  </w:t>
      </w:r>
      <w:r>
        <w:rPr/>
        <w:t xml:space="preserve">then Sponsor may, with ___ days prior written notice to Enron, terminate this Agreement.  Upon termination of this Agreement by Sponsor pursuant to this </w:t>
      </w:r>
      <w:r>
        <w:rPr>
          <w:u w:val="single"/>
        </w:rPr>
        <w:t>Section 12(c)</w:t>
      </w:r>
      <w:r>
        <w:rPr/>
        <w:t xml:space="preserve">, Enron shall be liable for Sponsor's Technology Costs and any obligations that survive termination of this Agreement pursuant to </w:t>
      </w:r>
      <w:r>
        <w:rPr>
          <w:u w:val="single"/>
        </w:rPr>
        <w:t>Section 16.</w:t>
      </w:r>
    </w:p>
    <w:p>
      <w:pPr>
        <w:pStyle w:val="BodyText"/>
        <w:tabs>
          <w:tab w:val="left" w:pos="720" w:leader="none"/>
          <w:tab w:val="left" w:pos="1440" w:leader="none"/>
          <w:tab w:val="left" w:pos="8640" w:leader="none"/>
        </w:tabs>
        <w:jc w:val="both"/>
        <w:rPr/>
      </w:pPr>
      <w:r>
        <w:rPr/>
        <w:tab/>
        <w:t>13.</w:t>
        <w:tab/>
      </w:r>
      <w:r>
        <w:rPr>
          <w:b/>
          <w:u w:val="single"/>
        </w:rPr>
        <w:t>Confidentiality</w:t>
      </w:r>
      <w:r>
        <w:rPr>
          <w:b/>
        </w:rPr>
        <w:t>.</w:t>
      </w:r>
    </w:p>
    <w:p>
      <w:pPr>
        <w:pStyle w:val="BodyText"/>
        <w:tabs>
          <w:tab w:val="clear" w:pos="720"/>
          <w:tab w:val="left" w:pos="1440" w:leader="none"/>
          <w:tab w:val="left" w:pos="8640" w:leader="none"/>
        </w:tabs>
        <w:ind w:firstLine="720" w:end="0"/>
        <w:jc w:val="both"/>
        <w:rPr/>
      </w:pPr>
      <w:r>
        <w:rPr>
          <w:bCs/>
        </w:rPr>
        <w:t>(a)</w:t>
        <w:tab/>
      </w:r>
      <w:r>
        <w:rPr/>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tabs>
          <w:tab w:val="clear" w:pos="720"/>
          <w:tab w:val="left" w:pos="8640" w:leader="none"/>
        </w:tabs>
        <w:ind w:firstLine="720" w:end="0"/>
        <w:jc w:val="both"/>
        <w:rPr/>
      </w:pPr>
      <w:r>
        <w:rPr/>
        <w:t xml:space="preserve">(b) Without limitation of the foregoing, each party agrees that it will not redistribute or retransmit any data or information received by it through the Interfaces or otherwise, except in accordance with the terms and conditions of this Agreement.  Sponsor further agrees that it will obtain the agreement of each Participant, through its Access Agreement with each such Participant, to the matters set forth in this </w:t>
      </w:r>
      <w:r>
        <w:rPr>
          <w:u w:val="single"/>
        </w:rPr>
        <w:t>Section 13</w:t>
      </w:r>
      <w:r>
        <w:rPr/>
        <w:t>.</w:t>
      </w:r>
    </w:p>
    <w:p>
      <w:pPr>
        <w:pStyle w:val="BodyText"/>
        <w:tabs>
          <w:tab w:val="clear" w:pos="720"/>
          <w:tab w:val="left" w:pos="1440" w:leader="none"/>
          <w:tab w:val="left" w:pos="8640" w:leader="none"/>
        </w:tabs>
        <w:ind w:firstLine="720" w:end="0"/>
        <w:jc w:val="both"/>
        <w:rPr/>
      </w:pPr>
      <w:r>
        <w:rPr/>
        <w:t>14.</w:t>
        <w:tab/>
      </w:r>
      <w:r>
        <w:rPr>
          <w:b/>
          <w:u w:val="single"/>
        </w:rPr>
        <w:t>Indemnification; Limitations on Liability</w:t>
      </w:r>
      <w:r>
        <w:rPr>
          <w:b/>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Cs/>
        </w:rPr>
        <w:tab/>
        <w:t>(a)</w:t>
      </w:r>
      <w:r>
        <w:rPr/>
        <w:tab/>
        <w:t xml:space="preserve">To the fullest extent permitted by law, a party (an </w:t>
      </w:r>
      <w:r>
        <w:rPr>
          <w:i/>
          <w:iCs/>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iCs/>
        </w:rPr>
        <w:t>A</w:t>
      </w:r>
      <w:r>
        <w:rPr>
          <w:i/>
          <w:iCs/>
        </w:rPr>
        <w:t>Indemnified Person</w:t>
      </w:r>
      <w:r>
        <w:rPr>
          <w:rFonts w:cs="WP TypographicSymbols" w:ascii="WP TypographicSymbols" w:hAnsi="WP TypographicSymbols"/>
          <w:i/>
          <w:iCs/>
        </w:rPr>
        <w:t>@</w:t>
      </w:r>
      <w:r>
        <w:rPr/>
        <w:t xml:space="preserve">), on request by the Indemnified Person, and hold each of them harmless from and against all losses, costs, liabilities, damages and expenses (including reasonable costs of suit and attorney's fees) any of them may incur as a result of (i) the Indemnifying Party's failure to perform any of its obligations hereunder; (ii) a breach of any representation or warranty of the Indemnifying Party; (iii) a failure of the Indemnifying Party to perform any obligation arising under any Executed Transaction; (iv) with respect to Enron, any Claim arising in connection with a Proposed Transaction that is not an Executed Transaction pursuant to the terms of this Agreement; </w:t>
      </w:r>
      <w:r>
        <w:rPr>
          <w:b/>
          <w:bCs/>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fraud or material breach of this Agreement.  If an Indemnified Person becomes involved in any action, proceeding or investigation with respect to which indemnity may be available under this </w:t>
      </w:r>
      <w:r>
        <w:rPr>
          <w:u w:val="single"/>
        </w:rPr>
        <w:t>Section 14</w:t>
      </w:r>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Section 14</w:t>
      </w:r>
      <w:r>
        <w:rPr/>
        <w:t xml:space="preserve">, the Indemnified Person shall, if a claim in respect thereof is to be made against the Indemnifying Party under this </w:t>
      </w:r>
      <w:r>
        <w:rPr>
          <w:u w:val="single"/>
        </w:rPr>
        <w:t>Section 14</w:t>
      </w:r>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other than under this </w:t>
      </w:r>
      <w:r>
        <w:rPr>
          <w:u w:val="single"/>
        </w:rPr>
        <w:t>Section 14</w:t>
      </w:r>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iCs/>
        </w:rPr>
        <w:t>(c</w:t>
      </w:r>
      <w:r>
        <w:rPr/>
        <w:t>)</w:t>
        <w:tab/>
        <w:t>Except as expressly provided in this Agreement, neither party makes any representation or warranty hereunder, express or implied.  IN NO EVENT WILL EITHER PARTY BE LIABLE TO THE OTHER PARTY HEREUNDER FOR ANY SPECIAL, INDIRECT, INCIDENTAL, PUNITIVE OR CONSEQUENTIAL DAMAGES INCURRED IN CONNECTION WITH THE SERVICES TO BE PROVIDED OR THE OBLIGATIONS INCURRED HEREUNDER.</w:t>
      </w:r>
    </w:p>
    <w:p>
      <w:pPr>
        <w:pStyle w:val="BodyText"/>
        <w:tabs>
          <w:tab w:val="clear" w:pos="720"/>
          <w:tab w:val="left" w:pos="1440" w:leader="none"/>
          <w:tab w:val="left" w:pos="8640" w:leader="none"/>
        </w:tabs>
        <w:ind w:firstLine="720" w:end="0"/>
        <w:jc w:val="both"/>
        <w:rPr/>
      </w:pPr>
      <w:r>
        <w:rPr/>
        <w:t>15.</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r>
        <w:rPr/>
        <w:t>16.</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r>
        <w:rPr/>
        <w:t>17.</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r>
        <w:rPr/>
        <w:t>18.</w:t>
        <w:tab/>
      </w:r>
      <w:r>
        <w:rPr>
          <w:b/>
          <w:u w:val="single"/>
        </w:rPr>
        <w:t>Assignment and Delegation.</w:t>
      </w:r>
    </w:p>
    <w:p>
      <w:pPr>
        <w:pStyle w:val="BodyText"/>
        <w:tabs>
          <w:tab w:val="clear" w:pos="720"/>
          <w:tab w:val="left" w:pos="1440" w:leader="none"/>
          <w:tab w:val="left" w:pos="8640" w:leader="none"/>
        </w:tabs>
        <w:ind w:firstLine="720" w:end="0"/>
        <w:jc w:val="both"/>
        <w:rPr/>
      </w:pPr>
      <w:r>
        <w:rPr>
          <w:bCs/>
        </w:rPr>
        <w:t>(a)</w:t>
        <w:tab/>
      </w:r>
      <w:r>
        <w:rPr/>
        <w:t xml:space="preserve">Except as expressly provided in </w:t>
      </w:r>
      <w:r>
        <w:rPr>
          <w:u w:val="single"/>
        </w:rPr>
        <w:t>Section 18(b)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r>
        <w:rPr/>
        <w:t>19.</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r>
        <w:rPr/>
        <w:t>20.</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New York, New York and shall be governed and construed in all respects by the laws of the State of New York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bCs/>
          <w:i/>
          <w:iCs/>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bCs/>
        </w:rPr>
        <w:t xml:space="preserve">(ii)  </w:t>
      </w:r>
      <w:r>
        <w:rPr>
          <w:bCs/>
          <w:i/>
          <w:iCs/>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bCs/>
        </w:rPr>
        <w:t xml:space="preserve">(iii)  </w:t>
      </w:r>
      <w:r>
        <w:rPr>
          <w:bCs/>
          <w:i/>
          <w:iCs/>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bCs/>
        </w:rPr>
        <w:t xml:space="preserve">(iv)  </w:t>
      </w:r>
      <w:r>
        <w:rPr>
          <w:bCs/>
          <w:i/>
          <w:iCs/>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r>
        <w:rPr/>
        <w:t>21.</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r>
        <w:rPr/>
        <w:t>22.</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r>
        <w:rPr/>
        <w:t>23.</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bCs/>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bCs/>
        </w:rPr>
      </w:pPr>
      <w:r>
        <w:rPr>
          <w:b/>
          <w:bCs/>
        </w:rPr>
        <w:t>ENRON NET WORKS LLC</w:t>
      </w:r>
    </w:p>
    <w:p>
      <w:pPr>
        <w:pStyle w:val="BodyText"/>
        <w:tabs>
          <w:tab w:val="clear" w:pos="720"/>
          <w:tab w:val="left" w:pos="8640" w:leader="none"/>
        </w:tabs>
        <w:ind w:firstLine="720" w:start="4320" w:end="0"/>
        <w:jc w:val="both"/>
        <w:rPr>
          <w:b/>
          <w:bCs/>
        </w:rPr>
      </w:pPr>
      <w:r>
        <w:rPr>
          <w:b/>
          <w:bCs/>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bCs/>
        </w:rPr>
      </w:pPr>
      <w:r>
        <w:rPr>
          <w:b/>
          <w:bCs/>
        </w:rPr>
        <w:t>[SPONSOR]</w:t>
      </w:r>
    </w:p>
    <w:p>
      <w:pPr>
        <w:pStyle w:val="BodyText"/>
        <w:tabs>
          <w:tab w:val="clear" w:pos="720"/>
          <w:tab w:val="left" w:pos="8640" w:leader="none"/>
        </w:tabs>
        <w:ind w:firstLine="720" w:start="4320" w:end="0"/>
        <w:jc w:val="both"/>
        <w:rPr>
          <w:b/>
          <w:bCs/>
          <w:u w:val="single"/>
        </w:rPr>
      </w:pPr>
      <w:r>
        <w:rPr>
          <w:b/>
          <w:bCs/>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color w:val="000000"/>
        </w:rPr>
      </w:pPr>
      <w:r>
        <w:rPr>
          <w:color w:val="000000"/>
          <w:u w:val="single"/>
        </w:rPr>
        <w:t>SCHEDULE A</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rPr>
      </w:pPr>
      <w:r>
        <w:rPr>
          <w:color w:val="000000"/>
        </w:rPr>
        <w:t>Specified Products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B</w:t>
      </w:r>
    </w:p>
    <w:p>
      <w:pPr>
        <w:pStyle w:val="Normal"/>
        <w:tabs>
          <w:tab w:val="clear" w:pos="720"/>
          <w:tab w:val="left" w:pos="8640" w:leader="none"/>
        </w:tabs>
        <w:autoSpaceDE w:val="false"/>
        <w:spacing w:lineRule="atLeast" w:line="240"/>
        <w:jc w:val="center"/>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Enron Price Interface Specifications and Technical Requirements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C</w:t>
      </w:r>
    </w:p>
    <w:p>
      <w:pPr>
        <w:pStyle w:val="Normal"/>
        <w:tabs>
          <w:tab w:val="clear" w:pos="720"/>
          <w:tab w:val="left" w:pos="8640" w:leader="none"/>
        </w:tabs>
        <w:autoSpaceDE w:val="false"/>
        <w:spacing w:lineRule="atLeast" w:line="240"/>
        <w:jc w:val="center"/>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Sponsor Price Interface Specifications and Technical Requirements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D</w:t>
      </w:r>
    </w:p>
    <w:p>
      <w:pPr>
        <w:pStyle w:val="Normal"/>
        <w:tabs>
          <w:tab w:val="clear" w:pos="720"/>
          <w:tab w:val="left" w:pos="8640" w:leader="none"/>
        </w:tabs>
        <w:autoSpaceDE w:val="false"/>
        <w:spacing w:lineRule="atLeast" w:line="240"/>
        <w:jc w:val="center"/>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Credit Interface Specifications and Technical Requirements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E</w:t>
      </w:r>
    </w:p>
    <w:p>
      <w:pPr>
        <w:pStyle w:val="Normal"/>
        <w:tabs>
          <w:tab w:val="clear" w:pos="720"/>
          <w:tab w:val="left" w:pos="8640" w:leader="none"/>
        </w:tabs>
        <w:autoSpaceDE w:val="false"/>
        <w:spacing w:lineRule="atLeast" w:line="240"/>
        <w:jc w:val="center"/>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Enron Transaction Loop Specifications and Technical Requirements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F</w:t>
      </w:r>
    </w:p>
    <w:p>
      <w:pPr>
        <w:pStyle w:val="Normal"/>
        <w:tabs>
          <w:tab w:val="clear" w:pos="720"/>
          <w:tab w:val="left" w:pos="8640" w:leader="none"/>
        </w:tabs>
        <w:autoSpaceDE w:val="false"/>
        <w:spacing w:lineRule="atLeast" w:line="240"/>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Sponsor Transaction Loop Specifications and Technical Requirements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u w:val="single"/>
        </w:rPr>
      </w:pPr>
      <w:r>
        <w:rPr>
          <w:color w:val="000000"/>
          <w:u w:val="single"/>
        </w:rPr>
        <w:t>SCHEDULE G</w:t>
      </w:r>
    </w:p>
    <w:p>
      <w:pPr>
        <w:pStyle w:val="Normal"/>
        <w:tabs>
          <w:tab w:val="clear" w:pos="720"/>
          <w:tab w:val="left" w:pos="8640" w:leader="none"/>
        </w:tabs>
        <w:autoSpaceDE w:val="false"/>
        <w:spacing w:lineRule="atLeast" w:line="240"/>
        <w:rPr>
          <w:color w:val="000000"/>
          <w:u w:val="single"/>
        </w:rPr>
      </w:pPr>
      <w:r>
        <w:rPr>
          <w:color w:val="000000"/>
          <w:u w:val="single"/>
        </w:rPr>
      </w:r>
    </w:p>
    <w:p>
      <w:pPr>
        <w:pStyle w:val="Normal"/>
        <w:tabs>
          <w:tab w:val="clear" w:pos="720"/>
          <w:tab w:val="left" w:pos="8640" w:leader="none"/>
        </w:tabs>
        <w:autoSpaceDE w:val="false"/>
        <w:spacing w:lineRule="atLeast" w:line="240"/>
        <w:jc w:val="center"/>
        <w:rPr>
          <w:color w:val="000000"/>
        </w:rPr>
      </w:pPr>
      <w:r>
        <w:rPr>
          <w:color w:val="000000"/>
        </w:rPr>
        <w:t xml:space="preserve">Estimated Costs and Expenses of Development of Interfaces </w:t>
      </w:r>
    </w:p>
    <w:p>
      <w:pPr>
        <w:pStyle w:val="Normal"/>
        <w:tabs>
          <w:tab w:val="clear" w:pos="720"/>
          <w:tab w:val="left" w:pos="8640" w:leader="none"/>
        </w:tabs>
        <w:autoSpaceDE w:val="false"/>
        <w:spacing w:lineRule="atLeast" w:line="240"/>
        <w:rPr>
          <w:color w:val="000000"/>
        </w:rPr>
      </w:pPr>
      <w:r>
        <w:rPr>
          <w:color w:val="000000"/>
        </w:rPr>
      </w:r>
      <w:r>
        <w:br w:type="page"/>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autoSpaceDE w:val="false"/>
        <w:spacing w:lineRule="atLeast" w:line="240"/>
        <w:jc w:val="center"/>
        <w:rPr/>
      </w:pPr>
      <w:r>
        <w:rPr>
          <w:color w:val="000000"/>
          <w:u w:val="single"/>
        </w:rPr>
        <w:t xml:space="preserve">Schedule </w:t>
      </w:r>
      <w:r>
        <w:rPr>
          <w:u w:val="single"/>
        </w:rPr>
        <w:t>4(c)</w:t>
      </w:r>
    </w:p>
    <w:p>
      <w:pPr>
        <w:pStyle w:val="Normal"/>
        <w:tabs>
          <w:tab w:val="clear" w:pos="720"/>
          <w:tab w:val="left" w:pos="8640" w:leader="none"/>
        </w:tabs>
        <w:autoSpaceDE w:val="false"/>
        <w:spacing w:lineRule="atLeast" w:line="240"/>
        <w:jc w:val="center"/>
        <w:rPr>
          <w:color w:val="000000"/>
          <w:u w:val="single"/>
        </w:rPr>
      </w:pPr>
      <w:r>
        <w:rPr>
          <w:color w:val="000000"/>
          <w:u w:val="single"/>
        </w:rPr>
      </w:r>
    </w:p>
    <w:p>
      <w:pPr>
        <w:pStyle w:val="Normal"/>
        <w:tabs>
          <w:tab w:val="clear" w:pos="720"/>
          <w:tab w:val="left" w:pos="8640" w:leader="none"/>
        </w:tabs>
        <w:autoSpaceDE w:val="false"/>
        <w:spacing w:lineRule="atLeast" w:line="240"/>
        <w:jc w:val="both"/>
        <w:rPr>
          <w:color w:val="000000"/>
        </w:rPr>
      </w:pPr>
      <w:r>
        <w:rPr>
          <w:color w:val="000000"/>
        </w:rPr>
        <w:t>[Sponsor Name and Address]</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8640" w:leader="none"/>
        </w:tabs>
        <w:autoSpaceDE w:val="false"/>
        <w:spacing w:lineRule="atLeast" w:line="240"/>
        <w:jc w:val="both"/>
        <w:rPr>
          <w:color w:val="000000"/>
        </w:rPr>
      </w:pPr>
      <w:r>
        <w:rPr>
          <w:color w:val="000000"/>
        </w:rPr>
        <w:t>Enron Net Works LLC</w:t>
      </w:r>
    </w:p>
    <w:p>
      <w:pPr>
        <w:pStyle w:val="Normal"/>
        <w:tabs>
          <w:tab w:val="clear" w:pos="720"/>
          <w:tab w:val="left" w:pos="8640" w:leader="none"/>
        </w:tabs>
        <w:autoSpaceDE w:val="false"/>
        <w:spacing w:lineRule="atLeast" w:line="240"/>
        <w:jc w:val="both"/>
        <w:rPr>
          <w:color w:val="000000"/>
        </w:rPr>
      </w:pPr>
      <w:r>
        <w:rPr>
          <w:color w:val="000000"/>
        </w:rPr>
        <w:t>1400 Smith Street</w:t>
      </w:r>
    </w:p>
    <w:p>
      <w:pPr>
        <w:pStyle w:val="Normal"/>
        <w:tabs>
          <w:tab w:val="clear" w:pos="720"/>
          <w:tab w:val="left" w:pos="8640" w:leader="none"/>
        </w:tabs>
        <w:autoSpaceDE w:val="false"/>
        <w:spacing w:lineRule="atLeast" w:line="240"/>
        <w:jc w:val="both"/>
        <w:rPr>
          <w:color w:val="000000"/>
        </w:rPr>
      </w:pPr>
      <w:r>
        <w:rPr>
          <w:color w:val="000000"/>
        </w:rPr>
        <w:t>Houston, Texas 77002</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left" w:pos="720" w:leader="none"/>
          <w:tab w:val="left" w:pos="1440" w:leader="none"/>
          <w:tab w:val="left" w:pos="8640" w:leader="none"/>
        </w:tabs>
        <w:autoSpaceDE w:val="false"/>
        <w:spacing w:lineRule="atLeast" w:line="240"/>
        <w:jc w:val="both"/>
        <w:rPr>
          <w:color w:val="000000"/>
        </w:rPr>
      </w:pPr>
      <w:r>
        <w:rPr>
          <w:color w:val="000000"/>
        </w:rPr>
        <w:tab/>
        <w:t>Re:</w:t>
        <w:tab/>
        <w:t>Price Posting Agreement dated as of _____, 2000 (the “Agreement”)</w:t>
      </w:r>
    </w:p>
    <w:p>
      <w:pPr>
        <w:pStyle w:val="Normal"/>
        <w:tabs>
          <w:tab w:val="left" w:pos="720" w:leader="none"/>
          <w:tab w:val="left" w:pos="1440" w:leader="none"/>
          <w:tab w:val="left" w:pos="8640" w:leader="none"/>
        </w:tabs>
        <w:autoSpaceDE w:val="false"/>
        <w:spacing w:lineRule="atLeast" w:line="240"/>
        <w:jc w:val="both"/>
        <w:rPr>
          <w:color w:val="000000"/>
        </w:rPr>
      </w:pPr>
      <w:r>
        <w:rPr>
          <w:color w:val="000000"/>
        </w:rPr>
      </w:r>
    </w:p>
    <w:p>
      <w:pPr>
        <w:pStyle w:val="Normal"/>
        <w:tabs>
          <w:tab w:val="clear" w:pos="720"/>
          <w:tab w:val="left" w:pos="8640" w:leader="none"/>
        </w:tabs>
        <w:autoSpaceDE w:val="false"/>
        <w:spacing w:lineRule="atLeast" w:line="240"/>
        <w:jc w:val="both"/>
        <w:rPr>
          <w:color w:val="000000"/>
        </w:rPr>
      </w:pPr>
      <w:r>
        <w:rPr>
          <w:color w:val="000000"/>
        </w:rPr>
        <w:t>Ladies and Gentlemen:</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8640" w:leader="none"/>
        </w:tabs>
        <w:autoSpaceDE w:val="false"/>
        <w:spacing w:lineRule="atLeast" w:line="240"/>
        <w:jc w:val="both"/>
        <w:rPr>
          <w:color w:val="000000"/>
        </w:rPr>
      </w:pPr>
      <w:r>
        <w:rPr>
          <w:color w:val="000000"/>
        </w:rPr>
        <w:t>This letter agreement evidences the agreement of the parties hereto to amend Schedule A to the Posting Agreement to [include][delete][modify] the following Subject Products:</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8640" w:leader="none"/>
        </w:tabs>
        <w:autoSpaceDE w:val="false"/>
        <w:spacing w:lineRule="atLeast" w:line="240"/>
        <w:jc w:val="center"/>
        <w:rPr>
          <w:color w:val="000000"/>
        </w:rPr>
      </w:pPr>
      <w:r>
        <w:rPr>
          <w:color w:val="000000"/>
        </w:rPr>
        <w:t>[insert description of modification to Schedule A]</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both"/>
        <w:rPr>
          <w:color w:val="000000"/>
        </w:rPr>
      </w:pPr>
      <w:r>
        <w:rPr>
          <w:color w:val="000000"/>
        </w:rPr>
        <w:t>Schedule A shall be deemed to have been amended to incorporate the above-referenced changes, effective as of the date set forth above.</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5040" w:leader="none"/>
          <w:tab w:val="left" w:pos="8640" w:leader="none"/>
        </w:tabs>
        <w:autoSpaceDE w:val="false"/>
        <w:spacing w:lineRule="atLeast" w:line="240"/>
        <w:jc w:val="both"/>
        <w:rPr>
          <w:color w:val="000000"/>
        </w:rPr>
      </w:pPr>
      <w:r>
        <w:rPr>
          <w:color w:val="000000"/>
        </w:rPr>
        <w:tab/>
        <w:t>ENRON NET WORKS LLC</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5040" w:leader="none"/>
          <w:tab w:val="left" w:pos="8640" w:leader="none"/>
        </w:tabs>
        <w:autoSpaceDE w:val="false"/>
        <w:spacing w:lineRule="atLeast" w:line="240"/>
        <w:jc w:val="both"/>
        <w:rPr/>
      </w:pPr>
      <w:r>
        <w:rPr>
          <w:color w:val="000000"/>
        </w:rPr>
        <w:tab/>
        <w:t>By:</w:t>
      </w:r>
      <w:r>
        <w:rPr>
          <w:color w:val="000000"/>
          <w:u w:val="single"/>
        </w:rPr>
        <w:tab/>
      </w:r>
    </w:p>
    <w:p>
      <w:pPr>
        <w:pStyle w:val="Normal"/>
        <w:tabs>
          <w:tab w:val="clear" w:pos="720"/>
          <w:tab w:val="left" w:pos="5040" w:leader="none"/>
          <w:tab w:val="left" w:pos="8640" w:leader="none"/>
        </w:tabs>
        <w:autoSpaceDE w:val="false"/>
        <w:spacing w:lineRule="atLeast" w:line="240"/>
        <w:jc w:val="both"/>
        <w:rPr>
          <w:color w:val="000000"/>
        </w:rPr>
      </w:pPr>
      <w:r>
        <w:rPr>
          <w:color w:val="000000"/>
        </w:rPr>
        <w:tab/>
        <w:t>Name:</w:t>
      </w:r>
      <w:r>
        <w:rPr>
          <w:color w:val="000000"/>
          <w:u w:val="single"/>
        </w:rPr>
        <w:tab/>
      </w:r>
    </w:p>
    <w:p>
      <w:pPr>
        <w:pStyle w:val="Normal"/>
        <w:tabs>
          <w:tab w:val="clear" w:pos="720"/>
          <w:tab w:val="left" w:pos="5040" w:leader="none"/>
          <w:tab w:val="left" w:pos="8640" w:leader="none"/>
        </w:tabs>
        <w:autoSpaceDE w:val="false"/>
        <w:spacing w:lineRule="atLeast" w:line="240"/>
        <w:jc w:val="both"/>
        <w:rPr/>
      </w:pPr>
      <w:r>
        <w:rPr>
          <w:color w:val="000000"/>
        </w:rPr>
        <w:tab/>
        <w:t>Title:</w:t>
      </w:r>
      <w:r>
        <w:rPr>
          <w:color w:val="000000"/>
          <w:u w:val="single"/>
        </w:rPr>
        <w:tab/>
      </w:r>
    </w:p>
    <w:p>
      <w:pPr>
        <w:pStyle w:val="Normal"/>
        <w:tabs>
          <w:tab w:val="clear" w:pos="720"/>
          <w:tab w:val="left" w:pos="5040" w:leader="none"/>
          <w:tab w:val="left" w:pos="8640" w:leader="none"/>
        </w:tabs>
        <w:autoSpaceDE w:val="false"/>
        <w:spacing w:lineRule="atLeast" w:line="240"/>
        <w:jc w:val="both"/>
        <w:rPr>
          <w:color w:val="000000"/>
          <w:u w:val="single"/>
        </w:rPr>
      </w:pPr>
      <w:r>
        <w:rPr>
          <w:color w:val="000000"/>
          <w:u w:val="single"/>
        </w:rPr>
      </w:r>
    </w:p>
    <w:p>
      <w:pPr>
        <w:pStyle w:val="Normal"/>
        <w:tabs>
          <w:tab w:val="clear" w:pos="720"/>
          <w:tab w:val="left" w:pos="5040" w:leader="none"/>
          <w:tab w:val="left" w:pos="8640" w:leader="none"/>
        </w:tabs>
        <w:autoSpaceDE w:val="false"/>
        <w:spacing w:lineRule="atLeast" w:line="240"/>
        <w:jc w:val="both"/>
        <w:rPr>
          <w:color w:val="000000"/>
          <w:u w:val="single"/>
        </w:rPr>
      </w:pPr>
      <w:r>
        <w:rPr>
          <w:color w:val="000000"/>
          <w:u w:val="single"/>
        </w:rPr>
      </w:r>
    </w:p>
    <w:p>
      <w:pPr>
        <w:pStyle w:val="Normal"/>
        <w:tabs>
          <w:tab w:val="clear" w:pos="720"/>
          <w:tab w:val="left" w:pos="5040" w:leader="none"/>
          <w:tab w:val="left" w:pos="8640" w:leader="none"/>
        </w:tabs>
        <w:autoSpaceDE w:val="false"/>
        <w:spacing w:lineRule="atLeast" w:line="240"/>
        <w:jc w:val="both"/>
        <w:rPr>
          <w:color w:val="000000"/>
        </w:rPr>
      </w:pPr>
      <w:r>
        <w:rPr>
          <w:color w:val="000000"/>
        </w:rPr>
        <w:tab/>
        <w:t>[SPONSOR]</w:t>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5040" w:leader="none"/>
          <w:tab w:val="left" w:pos="8640" w:leader="none"/>
        </w:tabs>
        <w:autoSpaceDE w:val="false"/>
        <w:spacing w:lineRule="atLeast" w:line="240"/>
        <w:jc w:val="both"/>
        <w:rPr>
          <w:color w:val="000000"/>
        </w:rPr>
      </w:pPr>
      <w:r>
        <w:rPr>
          <w:color w:val="000000"/>
        </w:rPr>
        <w:tab/>
        <w:t>By:</w:t>
      </w:r>
      <w:r>
        <w:rPr>
          <w:color w:val="000000"/>
          <w:u w:val="single"/>
        </w:rPr>
        <w:tab/>
      </w:r>
    </w:p>
    <w:p>
      <w:pPr>
        <w:pStyle w:val="Normal"/>
        <w:tabs>
          <w:tab w:val="clear" w:pos="720"/>
          <w:tab w:val="left" w:pos="5040" w:leader="none"/>
          <w:tab w:val="left" w:pos="8640" w:leader="none"/>
        </w:tabs>
        <w:autoSpaceDE w:val="false"/>
        <w:spacing w:lineRule="atLeast" w:line="240"/>
        <w:jc w:val="both"/>
        <w:rPr/>
      </w:pPr>
      <w:r>
        <w:rPr>
          <w:color w:val="000000"/>
        </w:rPr>
        <w:tab/>
        <w:t>Name:</w:t>
      </w:r>
      <w:r>
        <w:rPr>
          <w:color w:val="000000"/>
          <w:u w:val="single"/>
        </w:rPr>
        <w:tab/>
      </w:r>
    </w:p>
    <w:p>
      <w:pPr>
        <w:pStyle w:val="Normal"/>
        <w:tabs>
          <w:tab w:val="clear" w:pos="720"/>
          <w:tab w:val="left" w:pos="5040" w:leader="none"/>
          <w:tab w:val="left" w:pos="8640" w:leader="none"/>
        </w:tabs>
        <w:autoSpaceDE w:val="false"/>
        <w:spacing w:lineRule="atLeast" w:line="240"/>
        <w:jc w:val="both"/>
        <w:rPr/>
      </w:pPr>
      <w:r>
        <w:rPr>
          <w:color w:val="000000"/>
        </w:rPr>
        <w:tab/>
        <w:t>Title:</w:t>
      </w:r>
      <w:r>
        <w:rPr>
          <w:color w:val="000000"/>
          <w:u w:val="single"/>
        </w:rPr>
        <w:tab/>
      </w:r>
      <w:r>
        <w:rPr>
          <w:color w:val="000000"/>
        </w:rPr>
        <w:tab/>
        <w:tab/>
        <w:tab/>
        <w:tab/>
        <w:tab/>
      </w:r>
    </w:p>
    <w:p>
      <w:pPr>
        <w:pStyle w:val="Normal"/>
        <w:tabs>
          <w:tab w:val="clear" w:pos="720"/>
          <w:tab w:val="left" w:pos="8640" w:leader="none"/>
        </w:tabs>
        <w:autoSpaceDE w:val="false"/>
        <w:spacing w:lineRule="atLeast" w:line="240"/>
        <w:jc w:val="both"/>
        <w:rPr>
          <w:color w:val="000000"/>
        </w:rPr>
      </w:pPr>
      <w:r>
        <w:rPr>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autoSpaceDE w:val="false"/>
        <w:spacing w:lineRule="atLeast" w:line="240"/>
        <w:rPr>
          <w:color w:val="000000"/>
        </w:rPr>
      </w:pPr>
      <w:r>
        <w:rPr>
          <w:color w:val="00000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p>
    <w:p>
      <w:pPr>
        <w:pStyle w:val="Normal"/>
        <w:tabs>
          <w:tab w:val="clear" w:pos="720"/>
          <w:tab w:val="left" w:pos="8640" w:leader="none"/>
        </w:tabs>
        <w:rPr>
          <w:i/>
          <w:i/>
          <w:iCs/>
        </w:rPr>
      </w:pPr>
      <w:r>
        <w:rPr>
          <w:i/>
          <w:iCs/>
        </w:rPr>
        <w:t>[Note:  what should we provide regarding the nature of the prices that Enron posts on the Sponsor Platform?  Are we obligated to post our "best" prices, or the same prices we post on EOL  If not, should we expressly provide that we are not?]</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2">
    <w:name w:val="WW8Num7z2"/>
    <w:qFormat/>
    <w:rPr>
      <w:u w:val="none"/>
    </w:rPr>
  </w:style>
  <w:style w:type="character" w:styleId="WW8Num8z0">
    <w:name w:val="WW8Num8z0"/>
    <w:qFormat/>
    <w:rPr/>
  </w:style>
  <w:style w:type="character" w:styleId="WW8Num9z0">
    <w:name w:val="WW8Num9z0"/>
    <w:qFormat/>
    <w:rPr>
      <w:i w:val="false"/>
      <w:sz w:val="24"/>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i w:val="false"/>
      <w:sz w:val="24"/>
    </w:rPr>
  </w:style>
  <w:style w:type="character" w:styleId="WW8Num14z0">
    <w:name w:val="WW8Num14z0"/>
    <w:qFormat/>
    <w:rPr>
      <w:i w:val="false"/>
      <w:sz w:val="24"/>
    </w:rPr>
  </w:style>
  <w:style w:type="character" w:styleId="WW8Num16z0">
    <w:name w:val="WW8Num16z0"/>
    <w:qFormat/>
    <w:rPr/>
  </w:style>
  <w:style w:type="character" w:styleId="WW8Num17z0">
    <w:name w:val="WW8Num17z0"/>
    <w:qFormat/>
    <w:rPr/>
  </w:style>
  <w:style w:type="character" w:styleId="WW8Num18z0">
    <w:name w:val="WW8Num18z0"/>
    <w:qFormat/>
    <w:rPr>
      <w:i w:val="fals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i w:val="false"/>
      <w:sz w:val="24"/>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z w:val="24"/>
      <w:u w:val="none"/>
    </w:rPr>
  </w:style>
  <w:style w:type="character" w:styleId="WW8Num59z0">
    <w:name w:val="WW8Num59z0"/>
    <w:qFormat/>
    <w:rPr>
      <w:b w:val="false"/>
      <w:u w:val="none"/>
    </w:rPr>
  </w:style>
  <w:style w:type="character" w:styleId="WW8Num60z0">
    <w:name w:val="WW8Num60z0"/>
    <w:qFormat/>
    <w:rPr/>
  </w:style>
  <w:style w:type="character" w:styleId="WW8Num61z0">
    <w:name w:val="WW8Num6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2000-06-22T20:07:00Z</dcterms:created>
  <dc:creator>Travis McCullough</dc:creator>
  <dc:description/>
  <dc:language>en-CA</dc:language>
  <cp:lastModifiedBy>Travis McCullough</cp:lastModifiedBy>
  <cp:lastPrinted>2000-06-22T18:47:00Z</cp:lastPrinted>
  <dcterms:modified xsi:type="dcterms:W3CDTF">2000-06-23T02:55:00Z</dcterms:modified>
  <cp:revision>15</cp:revision>
  <dc:subject/>
  <dc:title>PRICE POSTING AGREEMENT</dc:title>
</cp:coreProperties>
</file>