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b/>
          <w:bCs/>
        </w:rPr>
      </w:pPr>
      <w:r>
        <w:rPr>
          <w:b/>
          <w:bCs/>
        </w:rPr>
        <w:t>For Immediate Release</w:t>
        <w:tab/>
        <w:tab/>
        <w:tab/>
        <w:tab/>
        <w:tab/>
        <w:tab/>
        <w:t>For more information:</w:t>
      </w:r>
    </w:p>
    <w:p>
      <w:pPr>
        <w:pStyle w:val="Normal"/>
        <w:rPr/>
      </w:pPr>
      <w:r>
        <w:rPr/>
        <w:tab/>
        <w:tab/>
        <w:tab/>
        <w:tab/>
        <w:tab/>
        <w:tab/>
        <w:tab/>
        <w:tab/>
        <w:tab/>
        <w:t>Theresa Lin (310) 348-9301</w:t>
      </w:r>
    </w:p>
    <w:p>
      <w:pPr>
        <w:pStyle w:val="Normal"/>
        <w:rPr>
          <w:b/>
          <w:bCs/>
        </w:rPr>
      </w:pPr>
      <w:r>
        <w:rPr>
          <w:b/>
          <w:bCs/>
        </w:rPr>
      </w:r>
    </w:p>
    <w:p>
      <w:pPr>
        <w:pStyle w:val="Normal"/>
        <w:rPr>
          <w:b/>
          <w:bCs/>
        </w:rPr>
      </w:pPr>
      <w:r>
        <w:rPr>
          <w:b/>
          <w:bCs/>
        </w:rPr>
      </w:r>
    </w:p>
    <w:p>
      <w:pPr>
        <w:pStyle w:val="Normal"/>
        <w:jc w:val="center"/>
        <w:rPr>
          <w:b/>
          <w:bCs/>
        </w:rPr>
      </w:pPr>
      <w:r>
        <w:rPr>
          <w:b/>
          <w:bCs/>
        </w:rPr>
        <w:t>NEWPORT GENERATION CONTINUES ON A PATH OF GROWTH</w:t>
      </w:r>
    </w:p>
    <w:p>
      <w:pPr>
        <w:pStyle w:val="Normal"/>
        <w:jc w:val="center"/>
        <w:rPr>
          <w:b/>
          <w:bCs/>
        </w:rPr>
      </w:pPr>
      <w:r>
        <w:rPr>
          <w:b/>
          <w:bCs/>
        </w:rPr>
        <w:t xml:space="preserve">WITH STAFF ADDITIONS AND OPENING OF EAST-COAST OFFICE </w:t>
      </w:r>
    </w:p>
    <w:p>
      <w:pPr>
        <w:pStyle w:val="Normal"/>
        <w:rPr>
          <w:b/>
          <w:bCs/>
        </w:rPr>
      </w:pPr>
      <w:r>
        <w:rPr>
          <w:b/>
          <w:bCs/>
        </w:rPr>
      </w:r>
    </w:p>
    <w:p>
      <w:pPr>
        <w:pStyle w:val="Normal"/>
        <w:rPr/>
      </w:pPr>
      <w:r>
        <w:rPr/>
      </w:r>
    </w:p>
    <w:p>
      <w:pPr>
        <w:pStyle w:val="Normal"/>
        <w:spacing w:lineRule="auto" w:line="360"/>
        <w:rPr/>
      </w:pPr>
      <w:r>
        <w:rPr/>
        <w:t>IRVINE, Calif. (Sept. 20, 2000) — Six months after opening its doors as the newest independent power producer to compete in the energy business, Newport Generation, Inc. today announced the recent addition of four new executives to its senior management team, as well as the opening of a second office in Charlottesville, Virginia.</w:t>
      </w:r>
    </w:p>
    <w:p>
      <w:pPr>
        <w:pStyle w:val="Normal"/>
        <w:spacing w:lineRule="auto" w:line="360"/>
        <w:rPr/>
      </w:pPr>
      <w:r>
        <w:rPr/>
      </w:r>
    </w:p>
    <w:p>
      <w:pPr>
        <w:pStyle w:val="Normal"/>
        <w:spacing w:lineRule="auto" w:line="360"/>
        <w:rPr/>
      </w:pPr>
      <w:r>
        <w:rPr/>
        <w:t>The new executives are:</w:t>
      </w:r>
    </w:p>
    <w:p>
      <w:pPr>
        <w:pStyle w:val="Normal"/>
        <w:numPr>
          <w:ilvl w:val="0"/>
          <w:numId w:val="2"/>
        </w:numPr>
        <w:spacing w:lineRule="auto" w:line="360"/>
        <w:rPr/>
      </w:pPr>
      <w:r>
        <w:rPr/>
        <w:t>David A. Stoner, Vice President of Development – Stoner previously served as the vice president in charge of Entergy’s European business unit, and vice president of Westmoreland Energy.  His efforts will focus on development for the U.S. eastern region.</w:t>
      </w:r>
    </w:p>
    <w:p>
      <w:pPr>
        <w:pStyle w:val="Normal"/>
        <w:numPr>
          <w:ilvl w:val="0"/>
          <w:numId w:val="3"/>
        </w:numPr>
        <w:spacing w:lineRule="auto" w:line="360"/>
        <w:rPr/>
      </w:pPr>
      <w:r>
        <w:rPr/>
        <w:t>Scott A. Noll, Vice President of Development – Noll’s experience includes senior executive positions in power marketing, asset management and development at LG&amp;E Power, and heading up asset development for a 1,054 MW expansion for Thermo Ecotek’s Mountainview power plant located in San Bernardino, California.  He will focus on development for the U.S. western region.</w:t>
      </w:r>
    </w:p>
    <w:p>
      <w:pPr>
        <w:pStyle w:val="Normal"/>
        <w:numPr>
          <w:ilvl w:val="0"/>
          <w:numId w:val="3"/>
        </w:numPr>
        <w:spacing w:lineRule="auto" w:line="360"/>
        <w:rPr/>
      </w:pPr>
      <w:r>
        <w:rPr/>
        <w:t xml:space="preserve">Stephen A.LeClerc, Vice President of Technical Resources – A 36-year veteran of the power industry, LeClerc served as vice president of General Power and Ahlstrom Development before becoming an independent consultant for various projects in the U.S. and Europe, including working on Thermo Ecotek’s Mountainview power plant. He will focus on technical support for the company’s development of greenfield projects. </w:t>
      </w:r>
    </w:p>
    <w:p>
      <w:pPr>
        <w:pStyle w:val="Normal"/>
        <w:numPr>
          <w:ilvl w:val="0"/>
          <w:numId w:val="3"/>
        </w:numPr>
        <w:spacing w:lineRule="auto" w:line="360"/>
        <w:rPr/>
      </w:pPr>
      <w:r>
        <w:rPr/>
        <w:t>Jonathan L. Glazer, Director of Financial Analysis – Glazer’s analysis expertise has previously benefited a number of energy companies, including Edison Mission Energy, Entergy Power Group and LG&amp;E Power.</w:t>
      </w:r>
    </w:p>
    <w:p>
      <w:pPr>
        <w:pStyle w:val="Header"/>
        <w:tabs>
          <w:tab w:val="clear" w:pos="4320"/>
          <w:tab w:val="clear" w:pos="8640"/>
        </w:tabs>
        <w:spacing w:lineRule="auto" w:line="360"/>
        <w:rPr/>
      </w:pPr>
      <w:r>
        <w:rPr/>
      </w:r>
    </w:p>
    <w:p>
      <w:pPr>
        <w:pStyle w:val="Normal"/>
        <w:spacing w:lineRule="auto" w:line="360"/>
        <w:rPr/>
      </w:pPr>
      <w:r>
        <w:rPr/>
        <w:t>“</w:t>
      </w:r>
      <w:r>
        <w:rPr/>
        <w:t>Assembling a group of talented, experienced professionals has been a major priority for us from the start, as we believe that the proven closing record of the people behind Newport Generation are our strongest asset,” said Charles J. Brown, III, company CEO.  “All four individuals possess extensive and impressive backgrounds in the business, and we are delighted to have them become part of the Newport Generation team.”</w:t>
      </w:r>
    </w:p>
    <w:p>
      <w:pPr>
        <w:pStyle w:val="Normal"/>
        <w:spacing w:lineRule="auto" w:line="360"/>
        <w:rPr/>
      </w:pPr>
      <w:r>
        <w:rPr/>
      </w:r>
    </w:p>
    <w:p>
      <w:pPr>
        <w:pStyle w:val="Normal"/>
        <w:spacing w:lineRule="auto" w:line="360"/>
        <w:rPr/>
      </w:pPr>
      <w:r>
        <w:rPr/>
        <w:t>The new hires complete the company’s roster of senior management, which also includes Lawrence S. Folks, executive vice president and CFO; William R. Ford, Jr., vice president of finance; Stephen B. Gross, vice president of asset management; and Sameh I. Mobarek, director of acquisitions.  Along with LeClerc, Noll and Glazer, the above-mentioned individuals are based at the company’s Southern California headquarters.</w:t>
      </w:r>
    </w:p>
    <w:p>
      <w:pPr>
        <w:pStyle w:val="Normal"/>
        <w:spacing w:lineRule="auto" w:line="360"/>
        <w:rPr/>
      </w:pPr>
      <w:r>
        <w:rPr/>
      </w:r>
    </w:p>
    <w:p>
      <w:pPr>
        <w:pStyle w:val="Normal"/>
        <w:spacing w:lineRule="auto" w:line="360"/>
        <w:rPr/>
      </w:pPr>
      <w:r>
        <w:rPr/>
        <w:t>Stoner is based out of Charlottesville, where he has helped launch operations at Newport Generation’s second office.  Located at 3 Boar’s Head Lane, this facility will focus on projects located on the eastern half of the U.S. and serve as an initial beachhead for activities in Europe.</w:t>
      </w:r>
    </w:p>
    <w:p>
      <w:pPr>
        <w:pStyle w:val="Normal"/>
        <w:spacing w:lineRule="auto" w:line="360"/>
        <w:rPr/>
      </w:pPr>
      <w:r>
        <w:rPr/>
      </w:r>
    </w:p>
    <w:p>
      <w:pPr>
        <w:pStyle w:val="Normal"/>
        <w:spacing w:lineRule="auto" w:line="360"/>
        <w:rPr/>
      </w:pPr>
      <w:r>
        <w:rPr/>
        <w:t>Established in February</w:t>
      </w:r>
      <w:r>
        <w:rPr>
          <w:i/>
          <w:iCs/>
        </w:rPr>
        <w:t xml:space="preserve"> </w:t>
      </w:r>
      <w:r>
        <w:rPr/>
        <w:t xml:space="preserve">2000, Newport Generation, Inc. is an independent power producer (IPP) specializing in the development and acquisition of power generation assets in the U.S. and abroad.  The firm is currently located in Irvine, California, and will soon be permanently headquartered in the neighboring city of Newport Beach.  More information on Newport Generation is available at </w:t>
      </w:r>
      <w:hyperlink r:id="rId2">
        <w:r>
          <w:rPr>
            <w:rStyle w:val="Hyperlink"/>
          </w:rPr>
          <w:t>www.newportgen.com</w:t>
        </w:r>
      </w:hyperlink>
      <w:r>
        <w:rPr/>
        <w:t>.</w:t>
      </w:r>
    </w:p>
    <w:p>
      <w:pPr>
        <w:pStyle w:val="Normal"/>
        <w:spacing w:lineRule="auto" w:line="360"/>
        <w:rPr/>
      </w:pPr>
      <w:r>
        <w:rPr/>
      </w:r>
    </w:p>
    <w:p>
      <w:pPr>
        <w:pStyle w:val="Normal"/>
        <w:spacing w:lineRule="auto" w:line="360"/>
        <w:rPr/>
      </w:pPr>
      <w:r>
        <w:rPr/>
        <w:t xml:space="preserve">Newport Generation is funded in part by $150 million in private equity financing from Warburg Pincus, a major global private equity firm based in New York.  More information on Warburg Pincus is available at </w:t>
      </w:r>
      <w:hyperlink r:id="rId3">
        <w:r>
          <w:rPr>
            <w:rStyle w:val="Hyperlink"/>
          </w:rPr>
          <w:t>www.warburgpincus.com</w:t>
        </w:r>
      </w:hyperlink>
      <w:r>
        <w:rPr/>
        <w:t>.</w:t>
      </w:r>
    </w:p>
    <w:p>
      <w:pPr>
        <w:pStyle w:val="Normal"/>
        <w:spacing w:lineRule="auto" w:line="360"/>
        <w:rPr/>
      </w:pPr>
      <w:r>
        <w:rPr/>
      </w:r>
    </w:p>
    <w:p>
      <w:pPr>
        <w:pStyle w:val="Normal"/>
        <w:spacing w:lineRule="auto" w:line="360"/>
        <w:jc w:val="center"/>
        <w:rPr/>
      </w:pPr>
      <w:r>
        <w:rPr/>
        <w:t># # #</w:t>
      </w:r>
    </w:p>
    <w:p>
      <w:pPr>
        <w:pStyle w:val="BodyTextIndent"/>
        <w:jc w:val="both"/>
        <w:rPr/>
      </w:pPr>
      <w:r>
        <w:rPr/>
      </w:r>
    </w:p>
    <w:sectPr>
      <w:headerReference w:type="default" r:id="rId4"/>
      <w:type w:val="nextPage"/>
      <w:pgSz w:w="12240" w:h="15840"/>
      <w:pgMar w:left="1440" w:right="1440" w:gutter="0" w:header="504" w:top="187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rHeight w:val="720" w:hRule="atLeast"/>
      </w:trPr>
      <w:tc>
        <w:tcPr>
          <w:tcW w:w="4428" w:type="dxa"/>
          <w:tcBorders/>
        </w:tcPr>
        <w:p>
          <w:pPr>
            <w:pStyle w:val="Header"/>
            <w:rPr/>
          </w:pPr>
          <w:r>
            <w:rPr/>
            <mc:AlternateContent>
              <mc:Choice Requires="wps">
                <w:drawing>
                  <wp:anchor behindDoc="1" distT="0" distB="0" distL="114935" distR="114935" simplePos="0" locked="0" layoutInCell="1" allowOverlap="1" relativeHeight="9">
                    <wp:simplePos x="0" y="0"/>
                    <wp:positionH relativeFrom="column">
                      <wp:posOffset>-685800</wp:posOffset>
                    </wp:positionH>
                    <wp:positionV relativeFrom="paragraph">
                      <wp:posOffset>914400</wp:posOffset>
                    </wp:positionV>
                    <wp:extent cx="2628900" cy="0"/>
                    <wp:effectExtent l="0" t="38100" r="0" b="38100"/>
                    <wp:wrapNone/>
                    <wp:docPr id="1" name=""/>
                    <a:graphic xmlns:a="http://schemas.openxmlformats.org/drawingml/2006/main">
                      <a:graphicData uri="http://schemas.microsoft.com/office/word/2010/wordprocessingShape">
                        <wps:wsp>
                          <wps:cNvSpPr/>
                          <wps:spPr>
                            <a:xfrm>
                              <a:off x="0" y="0"/>
                              <a:ext cx="2629080" cy="0"/>
                            </a:xfrm>
                            <a:prstGeom prst="line">
                              <a:avLst/>
                            </a:prstGeom>
                            <a:ln w="76320">
                              <a:solidFill>
                                <a:srgbClr val="ffffff"/>
                              </a:solidFill>
                              <a:miter/>
                            </a:ln>
                          </wps:spPr>
                          <wps:style>
                            <a:lnRef idx="0"/>
                            <a:fillRef idx="0"/>
                            <a:effectRef idx="0"/>
                            <a:fontRef idx="minor"/>
                          </wps:style>
                          <wps:bodyPr/>
                        </wps:wsp>
                      </a:graphicData>
                    </a:graphic>
                  </wp:anchor>
                </w:drawing>
              </mc:Choice>
              <mc:Fallback>
                <w:pict>
                  <v:line id="shape_0" from="-54pt,72pt" to="152.95pt,72pt" stroked="t" o:allowincell="t" style="position:absolute">
                    <v:stroke color="white" weight="7632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1">
                    <wp:simplePos x="0" y="0"/>
                    <wp:positionH relativeFrom="column">
                      <wp:posOffset>0</wp:posOffset>
                    </wp:positionH>
                    <wp:positionV relativeFrom="paragraph">
                      <wp:posOffset>525780</wp:posOffset>
                    </wp:positionV>
                    <wp:extent cx="5948680" cy="5715"/>
                    <wp:effectExtent l="635" t="14605" r="635" b="14605"/>
                    <wp:wrapNone/>
                    <wp:docPr id="2" name=""/>
                    <a:graphic xmlns:a="http://schemas.openxmlformats.org/drawingml/2006/main">
                      <a:graphicData uri="http://schemas.microsoft.com/office/word/2010/wordprocessingShape">
                        <wps:wsp>
                          <wps:cNvSpPr/>
                          <wps:spPr>
                            <a:xfrm>
                              <a:off x="0" y="0"/>
                              <a:ext cx="5948640" cy="5760"/>
                            </a:xfrm>
                            <a:prstGeom prst="line">
                              <a:avLst/>
                            </a:prstGeom>
                            <a:ln w="28440">
                              <a:solidFill>
                                <a:srgbClr val="ffffff"/>
                              </a:solidFill>
                              <a:miter/>
                            </a:ln>
                          </wps:spPr>
                          <wps:style>
                            <a:lnRef idx="0"/>
                            <a:fillRef idx="0"/>
                            <a:effectRef idx="0"/>
                            <a:fontRef idx="minor"/>
                          </wps:style>
                          <wps:bodyPr/>
                        </wps:wsp>
                      </a:graphicData>
                    </a:graphic>
                  </wp:anchor>
                </w:drawing>
              </mc:Choice>
              <mc:Fallback>
                <w:pict>
                  <v:line id="shape_0" from="0pt,41.4pt" to="468.35pt,41.8pt" stroked="t" o:allowincell="t" style="position:absolute">
                    <v:stroke color="white" weight="284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3">
                    <wp:simplePos x="0" y="0"/>
                    <wp:positionH relativeFrom="column">
                      <wp:posOffset>0</wp:posOffset>
                    </wp:positionH>
                    <wp:positionV relativeFrom="paragraph">
                      <wp:posOffset>525780</wp:posOffset>
                    </wp:positionV>
                    <wp:extent cx="5943600" cy="0"/>
                    <wp:effectExtent l="0" t="5080" r="0" b="5080"/>
                    <wp:wrapNone/>
                    <wp:docPr id="3" name=""/>
                    <a:graphic xmlns:a="http://schemas.openxmlformats.org/drawingml/2006/main">
                      <a:graphicData uri="http://schemas.microsoft.com/office/word/2010/wordprocessingShape">
                        <wps:wsp>
                          <wps:cNvSpPr/>
                          <wps:spPr>
                            <a:xfrm>
                              <a:off x="0" y="0"/>
                              <a:ext cx="5943600" cy="0"/>
                            </a:xfrm>
                            <a:prstGeom prst="line">
                              <a:avLst/>
                            </a:prstGeom>
                            <a:ln w="9360">
                              <a:solidFill>
                                <a:srgbClr val="ff6600"/>
                              </a:solidFill>
                              <a:miter/>
                            </a:ln>
                          </wps:spPr>
                          <wps:style>
                            <a:lnRef idx="0"/>
                            <a:fillRef idx="0"/>
                            <a:effectRef idx="0"/>
                            <a:fontRef idx="minor"/>
                          </wps:style>
                          <wps:bodyPr/>
                        </wps:wsp>
                      </a:graphicData>
                    </a:graphic>
                  </wp:anchor>
                </w:drawing>
              </mc:Choice>
              <mc:Fallback>
                <w:pict>
                  <v:line id="shape_0" from="0pt,41.4pt" to="467.95pt,41.4pt" stroked="t" o:allowincell="t" style="position:absolute">
                    <v:stroke color="#ff6600" weight="9360" joinstyle="miter" endcap="flat"/>
                    <v:fill o:detectmouseclick="t" on="false"/>
                    <w10:wrap type="none"/>
                  </v:line>
                </w:pict>
              </mc:Fallback>
            </mc:AlternateContent>
            <w:drawing>
              <wp:inline distT="0" distB="0" distL="0" distR="0">
                <wp:extent cx="914400" cy="64198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45" t="-64" r="-45" b="-64"/>
                        <a:stretch>
                          <a:fillRect/>
                        </a:stretch>
                      </pic:blipFill>
                      <pic:spPr bwMode="auto">
                        <a:xfrm>
                          <a:off x="0" y="0"/>
                          <a:ext cx="914400" cy="641985"/>
                        </a:xfrm>
                        <a:prstGeom prst="rect">
                          <a:avLst/>
                        </a:prstGeom>
                        <a:noFill/>
                      </pic:spPr>
                    </pic:pic>
                  </a:graphicData>
                </a:graphic>
              </wp:inline>
            </w:drawing>
          </w:r>
          <w:r>
            <mc:AlternateContent>
              <mc:Choice Requires="wps">
                <w:drawing>
                  <wp:anchor behindDoc="1" distT="0" distB="0" distL="114935" distR="114935" simplePos="0" locked="0" layoutInCell="1" allowOverlap="1" relativeHeight="5">
                    <wp:simplePos x="0" y="0"/>
                    <wp:positionH relativeFrom="column">
                      <wp:posOffset>3886200</wp:posOffset>
                    </wp:positionH>
                    <wp:positionV relativeFrom="paragraph">
                      <wp:posOffset>635</wp:posOffset>
                    </wp:positionV>
                    <wp:extent cx="1828800" cy="685800"/>
                    <wp:effectExtent l="0" t="0" r="0" b="0"/>
                    <wp:wrapNone/>
                    <wp:docPr id="5" name="Frame1"/>
                    <a:graphic xmlns:a="http://schemas.openxmlformats.org/drawingml/2006/main">
                      <a:graphicData uri="http://schemas.microsoft.com/office/word/2010/wordprocessingShape">
                        <wps:wsp>
                          <wps:cNvSpPr txBox="1"/>
                          <wps:spPr>
                            <a:xfrm>
                              <a:off x="0" y="0"/>
                              <a:ext cx="1828800" cy="685800"/>
                            </a:xfrm>
                            <a:prstGeom prst="rect"/>
                            <a:solidFill>
                              <a:srgbClr val="FFFFFF">
                                <a:alpha val="0"/>
                              </a:srgbClr>
                            </a:solidFill>
                          </wps:spPr>
                          <wps:txbx>
                            <w:txbxContent>
                              <w:p>
                                <w:pPr>
                                  <w:pStyle w:val="Heading4"/>
                                  <w:spacing w:before="40" w:after="0"/>
                                  <w:ind w:hanging="0" w:start="0"/>
                                  <w:rPr>
                                    <w:smallCaps/>
                                  </w:rPr>
                                </w:pPr>
                                <w:r>
                                  <w:rPr>
                                    <w:smallCaps/>
                                  </w:rPr>
                                </w:r>
                              </w:p>
                            </w:txbxContent>
                          </wps:txbx>
                          <wps:bodyPr anchor="t" lIns="92075" tIns="46355" rIns="92075" bIns="46355">
                            <a:noAutofit/>
                          </wps:bodyPr>
                        </wps:wsp>
                      </a:graphicData>
                    </a:graphic>
                  </wp:anchor>
                </w:drawing>
              </mc:Choice>
              <mc:Fallback>
                <w:pict>
                  <v:rect fillcolor="#FFFFFF" style="position:absolute;rotation:-0;width:144pt;height:54pt;mso-wrap-distance-left:9.05pt;mso-wrap-distance-right:9.05pt;mso-wrap-distance-top:0pt;mso-wrap-distance-bottom:0pt;margin-top:0pt;mso-position-vertical-relative:text;margin-left:306pt;mso-position-horizontal-relative:text">
                    <v:fill opacity="0f"/>
                    <v:textbox inset="0.100694444444444in,0.0506944444444444in,0.100694444444444in,0.0506944444444444in">
                      <w:txbxContent>
                        <w:p>
                          <w:pPr>
                            <w:pStyle w:val="Heading4"/>
                            <w:spacing w:before="40" w:after="0"/>
                            <w:ind w:hanging="0" w:start="0"/>
                            <w:rPr>
                              <w:smallCaps/>
                            </w:rPr>
                          </w:pPr>
                          <w:r>
                            <w:rPr>
                              <w:smallCaps/>
                            </w:rPr>
                          </w:r>
                        </w:p>
                      </w:txbxContent>
                    </v:textbox>
                    <w10:wrap type="none"/>
                  </v:rect>
                </w:pict>
              </mc:Fallback>
            </mc:AlternateContent>
          </w:r>
        </w:p>
        <w:p>
          <w:pPr>
            <w:pStyle w:val="Header"/>
            <w:rPr/>
          </w:pPr>
          <w:r>
            <w:rPr/>
          </w:r>
        </w:p>
      </w:tc>
      <w:tc>
        <w:tcPr>
          <w:tcW w:w="4428" w:type="dxa"/>
          <w:tcBorders/>
        </w:tcPr>
        <w:p>
          <w:pPr>
            <w:pStyle w:val="Header"/>
            <w:snapToGrid w:val="false"/>
            <w:rPr>
              <w:sz w:val="20"/>
              <w:lang w:val="en-CA" w:eastAsia="en-CA"/>
            </w:rPr>
          </w:pPr>
          <w:r>
            <w:rPr>
              <w:sz w:val="20"/>
              <w:lang w:val="en-CA" w:eastAsia="en-CA"/>
            </w:rPr>
          </w:r>
          <w:r>
            <mc:AlternateContent>
              <mc:Choice Requires="wps">
                <w:drawing>
                  <wp:anchor behindDoc="1" distT="0" distB="0" distL="114935" distR="114935" simplePos="0" locked="0" layoutInCell="1" allowOverlap="1" relativeHeight="7">
                    <wp:simplePos x="0" y="0"/>
                    <wp:positionH relativeFrom="column">
                      <wp:posOffset>1074420</wp:posOffset>
                    </wp:positionH>
                    <wp:positionV relativeFrom="paragraph">
                      <wp:posOffset>68580</wp:posOffset>
                    </wp:positionV>
                    <wp:extent cx="2171700" cy="800100"/>
                    <wp:effectExtent l="0" t="0" r="0" b="0"/>
                    <wp:wrapNone/>
                    <wp:docPr id="6" name="Frame2"/>
                    <a:graphic xmlns:a="http://schemas.openxmlformats.org/drawingml/2006/main">
                      <a:graphicData uri="http://schemas.microsoft.com/office/word/2010/wordprocessingShape">
                        <wps:wsp>
                          <wps:cNvSpPr txBox="1"/>
                          <wps:spPr>
                            <a:xfrm>
                              <a:off x="0" y="0"/>
                              <a:ext cx="2171700" cy="800100"/>
                            </a:xfrm>
                            <a:prstGeom prst="rect"/>
                            <a:solidFill>
                              <a:srgbClr val="FFFFFF">
                                <a:alpha val="0"/>
                              </a:srgbClr>
                            </a:solidFill>
                          </wps:spPr>
                          <wps:txbx>
                            <w:txbxContent>
                              <w:p>
                                <w:pPr>
                                  <w:pStyle w:val="Heading4"/>
                                  <w:ind w:hanging="0" w:start="0"/>
                                  <w:jc w:val="end"/>
                                  <w:rPr>
                                    <w:smallCaps/>
                                    <w:color w:val="000080"/>
                                  </w:rPr>
                                </w:pPr>
                                <w:r>
                                  <w:rPr>
                                    <w:smallCaps/>
                                    <w:color w:val="000080"/>
                                  </w:rPr>
                                  <w:t xml:space="preserve"> </w:t>
                                </w:r>
                              </w:p>
                              <w:p>
                                <w:pPr>
                                  <w:pStyle w:val="Heading4"/>
                                  <w:spacing w:before="80" w:after="120"/>
                                  <w:ind w:hanging="0" w:start="0"/>
                                  <w:jc w:val="end"/>
                                  <w:rPr>
                                    <w:smallCaps/>
                                    <w:color w:val="000080"/>
                                  </w:rPr>
                                </w:pPr>
                                <w:r>
                                  <w:rPr>
                                    <w:smallCaps/>
                                    <w:color w:val="000080"/>
                                  </w:rPr>
                                  <w:t>Press Release</w:t>
                                </w:r>
                              </w:p>
                              <w:p>
                                <w:pPr>
                                  <w:pStyle w:val="Header"/>
                                  <w:tabs>
                                    <w:tab w:val="clear" w:pos="4320"/>
                                    <w:tab w:val="clear" w:pos="8640"/>
                                  </w:tabs>
                                  <w:rPr>
                                    <w:smallCaps/>
                                    <w:color w:val="000080"/>
                                    <w:sz w:val="20"/>
                                  </w:rPr>
                                </w:pPr>
                                <w:r>
                                  <w:rPr>
                                    <w:smallCaps/>
                                    <w:color w:val="000080"/>
                                    <w:sz w:val="20"/>
                                  </w:rPr>
                                </w:r>
                              </w:p>
                              <w:p>
                                <w:pPr>
                                  <w:pStyle w:val="Heading4"/>
                                  <w:spacing w:before="120" w:after="0"/>
                                  <w:ind w:hanging="0" w:start="0"/>
                                  <w:rPr>
                                    <w:sz w:val="22"/>
                                  </w:rPr>
                                </w:pPr>
                                <w:r>
                                  <w:rPr>
                                    <w:sz w:val="22"/>
                                  </w:rPr>
                                </w:r>
                              </w:p>
                            </w:txbxContent>
                          </wps:txbx>
                          <wps:bodyPr anchor="t" lIns="92075" tIns="46355" rIns="92075" bIns="46355">
                            <a:noAutofit/>
                          </wps:bodyPr>
                        </wps:wsp>
                      </a:graphicData>
                    </a:graphic>
                  </wp:anchor>
                </w:drawing>
              </mc:Choice>
              <mc:Fallback>
                <w:pict>
                  <v:rect fillcolor="#FFFFFF" style="position:absolute;rotation:-0;width:171pt;height:63pt;mso-wrap-distance-left:9.05pt;mso-wrap-distance-right:9.05pt;mso-wrap-distance-top:0pt;mso-wrap-distance-bottom:0pt;margin-top:5.4pt;mso-position-vertical-relative:text;margin-left:84.6pt;mso-position-horizontal-relative:text">
                    <v:fill opacity="0f"/>
                    <v:textbox inset="0.100694444444444in,0.0506944444444444in,0.100694444444444in,0.0506944444444444in">
                      <w:txbxContent>
                        <w:p>
                          <w:pPr>
                            <w:pStyle w:val="Heading4"/>
                            <w:ind w:hanging="0" w:start="0"/>
                            <w:jc w:val="end"/>
                            <w:rPr>
                              <w:smallCaps/>
                              <w:color w:val="000080"/>
                            </w:rPr>
                          </w:pPr>
                          <w:r>
                            <w:rPr>
                              <w:smallCaps/>
                              <w:color w:val="000080"/>
                            </w:rPr>
                            <w:t xml:space="preserve"> </w:t>
                          </w:r>
                        </w:p>
                        <w:p>
                          <w:pPr>
                            <w:pStyle w:val="Heading4"/>
                            <w:spacing w:before="80" w:after="120"/>
                            <w:ind w:hanging="0" w:start="0"/>
                            <w:jc w:val="end"/>
                            <w:rPr>
                              <w:smallCaps/>
                              <w:color w:val="000080"/>
                            </w:rPr>
                          </w:pPr>
                          <w:r>
                            <w:rPr>
                              <w:smallCaps/>
                              <w:color w:val="000080"/>
                            </w:rPr>
                            <w:t>Press Release</w:t>
                          </w:r>
                        </w:p>
                        <w:p>
                          <w:pPr>
                            <w:pStyle w:val="Header"/>
                            <w:tabs>
                              <w:tab w:val="clear" w:pos="4320"/>
                              <w:tab w:val="clear" w:pos="8640"/>
                            </w:tabs>
                            <w:rPr>
                              <w:smallCaps/>
                              <w:color w:val="000080"/>
                              <w:sz w:val="20"/>
                            </w:rPr>
                          </w:pPr>
                          <w:r>
                            <w:rPr>
                              <w:smallCaps/>
                              <w:color w:val="000080"/>
                              <w:sz w:val="20"/>
                            </w:rPr>
                          </w:r>
                        </w:p>
                        <w:p>
                          <w:pPr>
                            <w:pStyle w:val="Heading4"/>
                            <w:spacing w:before="120" w:after="0"/>
                            <w:ind w:hanging="0" w:start="0"/>
                            <w:rPr>
                              <w:sz w:val="22"/>
                            </w:rPr>
                          </w:pPr>
                          <w:r>
                            <w:rPr>
                              <w:sz w:val="22"/>
                            </w:rPr>
                          </w:r>
                        </w:p>
                      </w:txbxContent>
                    </v:textbox>
                    <w10:wrap type="none"/>
                  </v:rect>
                </w:pict>
              </mc:Fallback>
            </mc:AlternateConten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jc w:val="center"/>
      <w:outlineLvl w:val="0"/>
    </w:pPr>
    <w:rPr>
      <w:sz w:val="28"/>
    </w:rPr>
  </w:style>
  <w:style w:type="paragraph" w:styleId="Heading4">
    <w:name w:val="heading 4"/>
    <w:basedOn w:val="Normal"/>
    <w:next w:val="Normal"/>
    <w:qFormat/>
    <w:pPr>
      <w:keepNext w:val="true"/>
      <w:numPr>
        <w:ilvl w:val="3"/>
        <w:numId w:val="1"/>
      </w:numPr>
      <w:outlineLvl w:val="3"/>
    </w:pPr>
    <w:rPr>
      <w:b/>
      <w:bCs/>
      <w:color w:val="333399"/>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160" w:start="21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wportgen.com/" TargetMode="External"/><Relationship Id="rId3" Type="http://schemas.openxmlformats.org/officeDocument/2006/relationships/hyperlink" Target="http://www.warburgpincus.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2000-10-12T14:17:00Z</dcterms:created>
  <dc:creator>snoll</dc:creator>
  <dc:description/>
  <dc:language>en-CA</dc:language>
  <cp:lastModifiedBy>cbrown</cp:lastModifiedBy>
  <cp:lastPrinted>2000-09-13T13:41:00Z</cp:lastPrinted>
  <dcterms:modified xsi:type="dcterms:W3CDTF">2000-10-12T14:17:00Z</dcterms:modified>
  <cp:revision>2</cp:revision>
  <dc:subject/>
  <dc:title>Kiowa, OK 1,225 MW Combined Cycle Project</dc:title>
</cp:coreProperties>
</file>