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9.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eastAsia="Arial Narrow" w:cs="Arial Narrow"/>
          <w:b/>
          <w:sz w:val="18"/>
        </w:rPr>
      </w:pPr>
      <w:r>
        <w:rPr>
          <w:rFonts w:eastAsia="Arial Narrow" w:cs="Arial Narrow" w:ascii="Arial Narrow" w:hAnsi="Arial Narrow"/>
          <w:b/>
          <w:sz w:val="18"/>
        </w:rPr>
        <w:t xml:space="preserve"> </w:t>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___________ , a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_____ Day of _________,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sz w:val="18"/>
        </w:rPr>
        <w:t xml:space="preserve">(vii)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$_____________, or with respect to Customer, at any time, Customer shall have defaulted on its indebted</w:t>
        <w:softHyphen/>
        <w:t xml:space="preserve">ness to third parties, resulting in an acceleration of obligations of Customer in excess of $___________,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RIDER SECURITY</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4.5. </w:t>
      </w:r>
      <w:r>
        <w:rPr>
          <w:rFonts w:cs="Arial Narrow" w:ascii="Arial Narrow" w:hAnsi="Arial Narrow"/>
          <w:b/>
          <w:sz w:val="18"/>
          <w:u w:val="single"/>
        </w:rPr>
        <w:t>Security</w:t>
      </w:r>
      <w:r>
        <w:rPr>
          <w:rFonts w:cs="Arial Narrow" w:ascii="Arial Narrow" w:hAnsi="Arial Narrow"/>
          <w:sz w:val="18"/>
        </w:rPr>
        <w:t xml:space="preserve">.  In order to secure all payment obligations of Company to Customer hereunder, Company shall cause its Guarantor to execute and deliver to Customer the guaranty agreement substantially in the form attached as </w:t>
      </w:r>
      <w:r>
        <w:rPr>
          <w:rFonts w:cs="Arial Narrow" w:ascii="Arial Narrow" w:hAnsi="Arial Narrow"/>
          <w:sz w:val="18"/>
          <w:u w:val="single"/>
        </w:rPr>
        <w:t>Exhibit "C."</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sz w:val="18"/>
        </w:rPr>
        <w:t xml:space="preserve">In order to secure all payment obligations of Customer to Company  hereunder, Customer shall cause its Guarantor to execute and deliver to Company  the guaranty agreement substantially in the form attached as </w:t>
      </w:r>
      <w:r>
        <w:rPr>
          <w:rFonts w:cs="Arial Narrow" w:ascii="Arial Narrow" w:hAnsi="Arial Narrow"/>
          <w:sz w:val="18"/>
          <w:u w:val="single"/>
        </w:rPr>
        <w:t>Exhibit "D."</w:t>
      </w:r>
    </w:p>
    <w:p>
      <w:pPr>
        <w:pStyle w:val="Normal"/>
        <w:jc w:val="center"/>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4.6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during the term of this Agreement (and notwithstanding whether a Triggering Event has occurred) the Termination Payment that would be owed in respect to all Transactions then outstanding to Customer should exceed $______________ then Customer as the Beneficiary Party may request the Company to establish a Letter of Credit as the Account Party in an amount equal to the Termination Payment in excess of $______________(rounding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Customer, or if at any time during the term of this Agreement (and notwithstanding whether a Triggering Event has occurred) a Termination Payment that would be owed in respect to all Transactions then outstanding to Company should exceed $_______________, then Company as the Beneficiary Party may request Customer to establish a Letter of Credit as the Account Party in an amount equal to the Termination Payment in excess of $____________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acceptable to Company.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4.6, the calculation of “Early Termination Payment” shall include all amounts owed but not yet paid by one Party whether or not such amounts are then due, for performance already provided pursuant to any and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eastAsia="Arial Narrow" w:cs="Arial Narrow" w:ascii="Arial Narrow" w:hAnsi="Arial Narrow"/>
          <w:sz w:val="18"/>
        </w:rPr>
        <w:t xml:space="preserve"> </w:t>
      </w:r>
      <w:r>
        <w:rPr>
          <w:rFonts w:cs="Arial Narrow" w:ascii="Arial Narrow" w:hAnsi="Arial Narrow"/>
          <w:b/>
          <w:sz w:val="18"/>
        </w:rPr>
        <w:t>use for identical  threshold  amounts)</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eastAsia="Arial Narrow" w:cs="Arial Narrow" w:ascii="Arial Narrow" w:hAnsi="Arial Narrow"/>
          <w:b/>
          <w:sz w:val="18"/>
        </w:rPr>
        <w:t xml:space="preserve"> </w:t>
      </w:r>
      <w:r>
        <w:rPr>
          <w:rFonts w:cs="Arial Narrow" w:ascii="Arial Narrow" w:hAnsi="Arial Narrow"/>
          <w:b/>
          <w:sz w:val="18"/>
        </w:rPr>
        <w:t xml:space="preserve">4.6.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and from time to time during the term of this Agreement (and notwithstanding whether a Triggering Event has occurred) the Termination Payment that would be owed to a Party in respect of all Transactions then outstanding should exceed $______, such Party as the Beneficiary Party may request the other Party to establish a Letter of Credit as the Account Party in an amount equal to the Termination Payment in excess of $______ (rounding upwards for </w:t>
      </w:r>
      <w:r>
        <w:rPr>
          <w:rFonts w:cs="Arial Narrow" w:ascii="Arial Narrow" w:hAnsi="Arial Narrow"/>
          <w:sz w:val="18"/>
          <w:u w:val="single"/>
        </w:rPr>
        <w:t>any</w:t>
      </w:r>
      <w:r>
        <w:rPr>
          <w:rFonts w:cs="Arial Narrow" w:ascii="Arial Narrow" w:hAnsi="Arial Narrow"/>
          <w:sz w:val="18"/>
        </w:rPr>
        <w:t xml:space="preserve"> fractional amount to the next $______),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$______). The letter of Credit or other collateral shall be delivered within two Business Days of the date of such notice.  For purposes of this Section 4.6, the calculation of “Early Termination Payment” shall include all amounts owed but not yet paid by one Party whether or not such amounts are then due, for performance already provided pursuant to any and all Transactions.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OR</w:t>
      </w:r>
    </w:p>
    <w:p>
      <w:pPr>
        <w:pStyle w:val="Normal"/>
        <w:jc w:val="both"/>
        <w:rPr>
          <w:rFonts w:ascii="Arial Narrow" w:hAnsi="Arial Narrow" w:cs="Arial Narrow"/>
          <w:b/>
          <w:sz w:val="18"/>
        </w:rPr>
      </w:pPr>
      <w:r>
        <w:rPr>
          <w:rFonts w:cs="Arial Narrow" w:ascii="Arial Narrow" w:hAnsi="Arial Narrow"/>
          <w:b/>
          <w:sz w:val="18"/>
        </w:rPr>
        <w:t>(use for different  collateral amounts)</w:t>
      </w:r>
    </w:p>
    <w:p>
      <w:pPr>
        <w:pStyle w:val="Normal"/>
        <w:jc w:val="both"/>
        <w:rPr>
          <w:rFonts w:ascii="Arial Narrow" w:hAnsi="Arial Narrow" w:cs="Arial Narrow"/>
          <w:b/>
          <w:sz w:val="18"/>
        </w:rPr>
      </w:pPr>
      <w:r>
        <w:rPr>
          <w:rFonts w:cs="Arial Narrow" w:ascii="Arial Narrow" w:hAnsi="Arial Narrow"/>
          <w:b/>
          <w:sz w:val="18"/>
        </w:rPr>
      </w:r>
    </w:p>
    <w:p>
      <w:pPr>
        <w:pStyle w:val="Heading2"/>
        <w:ind w:hanging="0" w:start="0"/>
        <w:rPr>
          <w:sz w:val="24"/>
        </w:rPr>
      </w:pPr>
      <w:r>
        <w:rPr>
          <w:rFonts w:cs="Arial Narrow" w:ascii="Arial Narrow" w:hAnsi="Arial Narrow"/>
          <w:b/>
          <w:sz w:val="18"/>
        </w:rPr>
        <w:t xml:space="preserve">4.6 </w:t>
      </w:r>
      <w:r>
        <w:rPr>
          <w:rFonts w:cs="Arial Narrow" w:ascii="Arial Narrow" w:hAnsi="Arial Narrow"/>
          <w:b/>
          <w:sz w:val="18"/>
          <w:u w:val="single"/>
        </w:rPr>
        <w:t>Collateral Requirement/Termination Payment Threshold</w:t>
      </w:r>
      <w:r>
        <w:rPr/>
        <w:t xml:space="preserve"> </w:t>
      </w:r>
      <w:r>
        <w:rPr>
          <w:rFonts w:cs="Arial Narrow" w:ascii="Arial Narrow" w:hAnsi="Arial Narrow"/>
          <w:sz w:val="18"/>
        </w:rPr>
        <w:t xml:space="preserve">If at any time and from time to time during the term of this Agreement (and notwithstanding whether a Triggering Event has occurred) the Termination Payment that would be owed to (i) Company in respect of all Transactions then outstanding should exceed $0,000,000, Company, on any Business Day, may request Customer to provide a Letter of Credit in an amount equal to the Termination Payment in excess of $0,000,000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$000,000) and (ii) Customer in respect of all Transactions then outstanding should exceed $0,000,000, Customer, on any Business Day, may request Company to provide a Letter of Credit in an amount equal to the Termination Payment in excess of $0,000,000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$000,000).  The Letter of Credit shall be delivered within two Business Days of the date of such request.  On a Monthly basis, a Party, at its sole cost, may request such Letter of Credit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$000,000 in the case of Customer, or rounding upwards for </w:t>
      </w:r>
      <w:r>
        <w:rPr>
          <w:rFonts w:cs="Arial Narrow" w:ascii="Arial Narrow" w:hAnsi="Arial Narrow"/>
          <w:sz w:val="18"/>
          <w:u w:val="single"/>
        </w:rPr>
        <w:t>any</w:t>
      </w:r>
      <w:r>
        <w:rPr>
          <w:rFonts w:cs="Arial Narrow" w:ascii="Arial Narrow" w:hAnsi="Arial Narrow"/>
          <w:sz w:val="18"/>
        </w:rPr>
        <w:t xml:space="preserve"> fractional amount to the next $000,000 in the case of Company). The letter of Credit or other collateral shall be delivered within two Business Days of the date of such notice.  For purposes of this </w:t>
      </w:r>
      <w:r>
        <w:rPr>
          <w:rFonts w:cs="Arial Narrow" w:ascii="Arial Narrow" w:hAnsi="Arial Narrow"/>
          <w:sz w:val="18"/>
          <w:u w:val="single"/>
        </w:rPr>
        <w:t>Section 4.6</w:t>
      </w:r>
      <w:r>
        <w:rPr>
          <w:rFonts w:cs="Arial Narrow" w:ascii="Arial Narrow" w:hAnsi="Arial Narrow"/>
          <w:sz w:val="18"/>
        </w:rPr>
        <w:t>, the calculation of "Termination Payment" shall include all amounts owed but not yet paid by one Party to the other Party whether or not such amounts are then due, for performance already provided pursuant to any and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(use for zero customer thresholds)</w:t>
      </w:r>
    </w:p>
    <w:p>
      <w:pPr>
        <w:pStyle w:val="Normal"/>
        <w:jc w:val="both"/>
        <w:rPr>
          <w:rFonts w:ascii="Arial Narrow" w:hAnsi="Arial Narrow" w:cs="Arial Narrow"/>
          <w:b/>
          <w:sz w:val="18"/>
        </w:rPr>
      </w:pPr>
      <w:r>
        <w:rPr>
          <w:rFonts w:cs="Arial Narrow" w:ascii="Arial Narrow" w:hAnsi="Arial Narrow"/>
          <w:b/>
          <w:sz w:val="18"/>
        </w:rPr>
        <w:t>OR</w:t>
      </w:r>
    </w:p>
    <w:p>
      <w:pPr>
        <w:pStyle w:val="Normal"/>
        <w:jc w:val="both"/>
        <w:rPr/>
      </w:pPr>
      <w:r>
        <w:rPr>
          <w:rFonts w:cs="Arial Narrow" w:ascii="Arial Narrow" w:hAnsi="Arial Narrow"/>
          <w:b/>
          <w:sz w:val="18"/>
        </w:rPr>
        <w:t xml:space="preserve">4.6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during the term of this Agreement (and notwithstanding whether a Triggering Event has occurred) the Termination Payment that would be owed in respect to all Transactions then outstanding to Customer should exceed $        then Customer as the Beneficiary Party may request the Company to establish a Letter of Credit as the Account Party in an amount equal to the Termination Payment in excess of $    (rounding upwards for </w:t>
      </w:r>
      <w:r>
        <w:rPr>
          <w:rFonts w:cs="Arial Narrow" w:ascii="Arial Narrow" w:hAnsi="Arial Narrow"/>
          <w:sz w:val="18"/>
          <w:u w:val="single"/>
        </w:rPr>
        <w:t>any</w:t>
      </w:r>
      <w:r>
        <w:rPr>
          <w:rFonts w:cs="Arial Narrow" w:ascii="Arial Narrow" w:hAnsi="Arial Narrow"/>
          <w:sz w:val="18"/>
        </w:rPr>
        <w:t xml:space="preserve"> fractional amount to the next $      ), or such other collateral as may be reasonably acceptable to the Customer, or If at any time during the term of this Agreement (and notwithstanding whether a Triggering Event has occurred) a Termination Payment that would be owed in respect to all Transactions then outstanding to Company should exceed $0.00, then Company as the Beneficiary Party may request Customer to establish a Letter of Credit as the Account Party in an amount equal to the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    ) or such other collateral as may be acceptable to Company.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4.6, the calculation of “Early Termination Payment” shall include all amounts owed but not yet paid by one Party whether or not such amounts are then due, for performance already provided pursuant to any and all Transactions.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(use for zero threshold for both parties)</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4.6.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and from time to time during the term of this Agreement (and notwithstanding whether a Triggering Event has occurred) a Termination Payment would be owed to Company in respect of all Transactions then outstanding, then Company as the Beneficiary Party may request Customer to establish a Letter of Credit as the Account Party in an amount equal to the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$250,000.00),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$250,000.00).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4.6, the calculation of “Early Termination Payment” shall include all amounts owed but not yet paid by one Party whether or not such amounts are then due, for performance already provided pursuant to any and all Transactions.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(matrix see below)</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4.6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and from time to time during the term of this Agreement (and notwithstanding whether a Triggering Event has occurred) the Termination Payment that would be owed to a Party in respect of all Transactions then outstanding should exceed the Collateral Threshold specified below opposite the Credit Rating for the party, then such party as beneficiary party may request the other party to establish a Letter of Credit in an amount equal to the Termination Payment in excess of the Collateral Threshold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4.6, the calculation of “Early Termination Payment” shall include all amounts owed but not yet paid by one Party whether or not such amounts are then due, for performance already provided pursuant to any and all Transactions.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Standard &amp; Poors</w:t>
        <w:tab/>
        <w:t xml:space="preserve">          Customer's</w:t>
        <w:tab/>
        <w:tab/>
        <w:t>Company's</w:t>
      </w:r>
    </w:p>
    <w:p>
      <w:pPr>
        <w:pStyle w:val="Normal"/>
        <w:jc w:val="both"/>
        <w:rPr>
          <w:rFonts w:ascii="Arial Narrow" w:hAnsi="Arial Narrow" w:cs="Arial Narrow"/>
          <w:sz w:val="18"/>
          <w:u w:val="single"/>
        </w:rPr>
      </w:pPr>
      <w:r>
        <w:rPr>
          <w:rFonts w:cs="Arial Narrow" w:ascii="Arial Narrow" w:hAnsi="Arial Narrow"/>
          <w:sz w:val="18"/>
          <w:u w:val="single"/>
        </w:rPr>
        <w:t>Credit Rating of at Least      Collateral  Threshold</w:t>
        <w:tab/>
        <w:t>Collateral Threshold</w:t>
      </w:r>
    </w:p>
    <w:p>
      <w:pPr>
        <w:pStyle w:val="Normal"/>
        <w:jc w:val="both"/>
        <w:rPr>
          <w:rFonts w:ascii="Arial Narrow" w:hAnsi="Arial Narrow" w:cs="Arial Narrow"/>
          <w:sz w:val="18"/>
        </w:rPr>
      </w:pPr>
      <w:r>
        <w:rPr>
          <w:rFonts w:cs="Arial Narrow" w:ascii="Arial Narrow" w:hAnsi="Arial Narrow"/>
          <w:sz w:val="18"/>
        </w:rPr>
        <w:t>BBB+/BBB</w:t>
        <w:tab/>
        <w:tab/>
        <w:t xml:space="preserve">          $10,000,000.00                  $10,000,000.00</w:t>
      </w:r>
    </w:p>
    <w:p>
      <w:pPr>
        <w:pStyle w:val="Normal"/>
        <w:jc w:val="both"/>
        <w:rPr>
          <w:rFonts w:ascii="Arial Narrow" w:hAnsi="Arial Narrow" w:cs="Arial Narrow"/>
          <w:sz w:val="18"/>
        </w:rPr>
      </w:pPr>
      <w:r>
        <w:rPr>
          <w:rFonts w:cs="Arial Narrow" w:ascii="Arial Narrow" w:hAnsi="Arial Narrow"/>
          <w:sz w:val="18"/>
        </w:rPr>
        <w:t>BBB-/BB+</w:t>
        <w:tab/>
        <w:tab/>
        <w:t xml:space="preserve">          $  7,500,000.00</w:t>
        <w:tab/>
        <w:t xml:space="preserve">                  $  7,500,000.00</w:t>
      </w:r>
    </w:p>
    <w:p>
      <w:pPr>
        <w:pStyle w:val="Normal"/>
        <w:jc w:val="both"/>
        <w:rPr>
          <w:rFonts w:ascii="Arial Narrow" w:hAnsi="Arial Narrow" w:cs="Arial Narrow"/>
          <w:sz w:val="18"/>
        </w:rPr>
      </w:pPr>
      <w:r>
        <w:rPr>
          <w:rFonts w:cs="Arial Narrow" w:ascii="Arial Narrow" w:hAnsi="Arial Narrow"/>
          <w:sz w:val="18"/>
        </w:rPr>
        <w:t>BB/BB-</w:t>
        <w:tab/>
        <w:tab/>
        <w:t xml:space="preserve">          $  5,000,000.00</w:t>
        <w:tab/>
        <w:t xml:space="preserve">                  $  5,000,000.00</w:t>
      </w:r>
    </w:p>
    <w:p>
      <w:pPr>
        <w:pStyle w:val="Normal"/>
        <w:jc w:val="both"/>
        <w:rPr>
          <w:rFonts w:ascii="Arial Narrow" w:hAnsi="Arial Narrow" w:cs="Arial Narrow"/>
          <w:sz w:val="18"/>
        </w:rPr>
      </w:pPr>
      <w:r>
        <w:rPr>
          <w:rFonts w:cs="Arial Narrow" w:ascii="Arial Narrow" w:hAnsi="Arial Narrow"/>
          <w:sz w:val="18"/>
        </w:rPr>
        <w:t>B+ or below</w:t>
        <w:tab/>
        <w:t xml:space="preserve">          $  0.0</w:t>
        <w:tab/>
        <w:t xml:space="preserve">                  $  0.0</w:t>
        <w:tab/>
        <w:tab/>
        <w:tab/>
        <w:tab/>
        <w:tab/>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bCs/>
          <w:sz w:val="18"/>
        </w:rPr>
      </w:pPr>
      <w:r>
        <w:rPr>
          <w:rFonts w:cs="Arial Narrow" w:ascii="Arial Narrow" w:hAnsi="Arial Narrow"/>
          <w:b/>
          <w:bCs/>
          <w:sz w:val="18"/>
        </w:rPr>
        <w:t xml:space="preserve">USE ONLY FOR HPL </w:t>
      </w:r>
    </w:p>
    <w:p>
      <w:pPr>
        <w:pStyle w:val="Normal"/>
        <w:jc w:val="both"/>
        <w:rPr>
          <w:rFonts w:ascii="Arial Narrow" w:hAnsi="Arial Narrow" w:cs="Arial Narrow"/>
          <w:b/>
          <w:bCs/>
          <w:sz w:val="18"/>
        </w:rPr>
      </w:pPr>
      <w:r>
        <w:rPr>
          <w:rFonts w:cs="Arial Narrow" w:ascii="Arial Narrow" w:hAnsi="Arial Narrow"/>
          <w:b/>
          <w:bCs/>
          <w:sz w:val="18"/>
        </w:rPr>
      </w:r>
    </w:p>
    <w:p>
      <w:pPr>
        <w:pStyle w:val="Normal"/>
        <w:jc w:val="both"/>
        <w:rPr/>
      </w:pPr>
      <w:r>
        <w:rPr>
          <w:rFonts w:cs="Arial Narrow" w:ascii="Arial Narrow" w:hAnsi="Arial Narrow"/>
          <w:b/>
          <w:sz w:val="18"/>
        </w:rPr>
        <w:t>8.9.</w:t>
      </w:r>
      <w:r>
        <w:rPr>
          <w:rFonts w:cs="Arial Narrow" w:ascii="Arial Narrow" w:hAnsi="Arial Narrow"/>
          <w:b/>
          <w:sz w:val="18"/>
          <w:u w:val="single"/>
        </w:rPr>
        <w:t xml:space="preserve"> Intrastate Warranty.</w:t>
      </w:r>
    </w:p>
    <w:p>
      <w:pPr>
        <w:pStyle w:val="Normal"/>
        <w:jc w:val="both"/>
        <w:rPr>
          <w:rFonts w:ascii="Arial Narrow" w:hAnsi="Arial Narrow" w:cs="Arial Narrow"/>
          <w:b/>
          <w:sz w:val="18"/>
          <w:u w:val="single"/>
        </w:rPr>
      </w:pPr>
      <w:r>
        <w:rPr>
          <w:rFonts w:cs="Arial Narrow" w:ascii="Arial Narrow" w:hAnsi="Arial Narrow"/>
          <w:sz w:val="18"/>
        </w:rPr>
        <w:t>If Buyer is an intrastate pipeline company, Seller covenants and warrants to Buyer that Gas delivered (i) has been produced from reserves which are not dedicated or com</w:t>
        <w:softHyphen/>
        <w:t>mitted to interstate commerce, and has not been commingled at any point upstream from the Delivery Point(s) with other Gas which is or may be sold, consumed, transported or otherwise utilized in interstate commerce in such a manner which will subject Buyer's or Buyer's Transporter's pipeline system, or any portion thereof, to the jurisdiction of the Federal Energy Regulatory Commission or any succes</w:t>
        <w:softHyphen/>
        <w:t>sor authority under the Natural Gas Act. Seller shall indemnify, defend and hold harmless Buyer and Buyer's Transporter from any and all Claims, including all Claims for punitive, exemplary, treble, incidental, consequential and indirect damages, lost profits or other business interruption damages, arising from or out of a breach of the foregoing covenant and warranty.</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footerReference w:type="default" r:id="rId2"/>
          <w:footerReference w:type="first" r:id="rId3"/>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/mnt/main-storage/datasets/enron-docs/doc/NewDPMasterFrm.doc</w:t>
      </w:r>
      <w:r>
        <w:rPr>
          <w:sz w:val="16"/>
          <w:rFonts w:cs="Arial Narrow" w:ascii="Arial Narrow" w:hAnsi="Arial Narrow"/>
        </w:rPr>
        <w:fldChar w:fldCharType="end"/>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xml:space="preserve">" means, as to Company, Company's ultimate parent, Enron Corp., and as to Customer, Customer's </w:t>
      </w:r>
      <w:r>
        <w:rPr>
          <w:rFonts w:cs="Arial Narrow" w:ascii="Arial Narrow" w:hAnsi="Arial Narrow"/>
          <w:b/>
          <w:sz w:val="18"/>
        </w:rPr>
        <w:t>[</w:t>
      </w:r>
      <w:r>
        <w:rPr>
          <w:rFonts w:cs="Arial Narrow" w:ascii="Arial Narrow" w:hAnsi="Arial Narrow"/>
          <w:sz w:val="18"/>
        </w:rPr>
        <w:t>ultimate</w:t>
      </w:r>
      <w:r>
        <w:rPr>
          <w:rFonts w:cs="Arial Narrow" w:ascii="Arial Narrow" w:hAnsi="Arial Narrow"/>
          <w:b/>
          <w:sz w:val="18"/>
        </w:rPr>
        <w:t>]</w:t>
      </w:r>
      <w:r>
        <w:rPr>
          <w:rFonts w:cs="Arial Narrow" w:ascii="Arial Narrow" w:hAnsi="Arial Narrow"/>
          <w:sz w:val="18"/>
        </w:rPr>
        <w:t xml:space="preserve"> parent, ________.</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rFonts w:ascii="Arial Narrow" w:hAnsi="Arial Narrow" w:cs="Arial Narrow"/>
          <w:b/>
          <w:sz w:val="18"/>
        </w:rPr>
      </w:pPr>
      <w:r>
        <w:rPr>
          <w:rFonts w:cs="Arial Narrow" w:ascii="Arial Narrow" w:hAnsi="Arial Narrow"/>
          <w:b/>
          <w:sz w:val="18"/>
        </w:rPr>
      </w:r>
    </w:p>
    <w:p>
      <w:pPr>
        <w:pStyle w:val="Normal"/>
        <w:ind w:start="360" w:end="0"/>
        <w:jc w:val="both"/>
        <w:rPr>
          <w:rFonts w:ascii="Arial Narrow" w:hAnsi="Arial Narrow" w:cs="Arial Narrow"/>
          <w:sz w:val="18"/>
        </w:rPr>
      </w:pPr>
      <w:r>
        <w:rPr>
          <w:rFonts w:cs="Arial Narrow" w:ascii="Arial Narrow" w:hAnsi="Arial Narrow"/>
          <w:b/>
          <w:sz w:val="18"/>
        </w:rPr>
        <w:t>[</w:t>
      </w: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w:t>
      </w:r>
      <w:r>
        <w:rPr>
          <w:rFonts w:cs="Arial Narrow" w:ascii="Arial Narrow" w:hAnsi="Arial Narrow"/>
          <w:b/>
          <w:sz w:val="18"/>
        </w:rPr>
        <w:t xml:space="preserve"> SEE RIDER MAC]</w:t>
      </w:r>
    </w:p>
    <w:p>
      <w:pPr>
        <w:pStyle w:val="Normal"/>
        <w:ind w:start="360" w:end="0"/>
        <w:jc w:val="both"/>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sz w:val="18"/>
        </w:rPr>
        <w:t>Debt Ratings Change</w:t>
      </w:r>
    </w:p>
    <w:p>
      <w:pPr>
        <w:pStyle w:val="Normal"/>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xml:space="preserve">" means (i) with respect to Customer, Customer </w:t>
      </w:r>
      <w:r>
        <w:rPr>
          <w:rFonts w:cs="Arial Narrow" w:ascii="Arial Narrow" w:hAnsi="Arial Narrow"/>
          <w:b/>
          <w:sz w:val="18"/>
        </w:rPr>
        <w:t>[</w:t>
      </w:r>
      <w:r>
        <w:rPr>
          <w:rFonts w:cs="Arial Narrow" w:ascii="Arial Narrow" w:hAnsi="Arial Narrow"/>
          <w:sz w:val="18"/>
        </w:rPr>
        <w:t>Customer's Guarantor</w:t>
      </w:r>
      <w:r>
        <w:rPr>
          <w:rFonts w:cs="Arial Narrow" w:ascii="Arial Narrow" w:hAnsi="Arial Narrow"/>
          <w:b/>
          <w:sz w:val="18"/>
        </w:rPr>
        <w:t>]</w:t>
      </w:r>
      <w:r>
        <w:rPr>
          <w:rFonts w:cs="Arial Narrow" w:ascii="Arial Narrow" w:hAnsi="Arial Narrow"/>
          <w:sz w:val="18"/>
        </w:rPr>
        <w:t xml:space="preserve"> shall have senior unsecured long-term debt unsupported by third party credit enhancement that is rated by Standard &amp; Poor's Corporation below BBB- or (ii) with respect to Company, Enron Corp. shall have senior unsecured long-term debt unsupported by third party credit enhancement that is rated by Standard &amp; Poor's Corporation below BBB-.</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Or</w:t>
        <w:tab/>
        <w:tab/>
        <w:tab/>
        <w:tab/>
        <w:tab/>
      </w:r>
    </w:p>
    <w:p>
      <w:pPr>
        <w:pStyle w:val="Normal"/>
        <w:jc w:val="both"/>
        <w:rPr>
          <w:rFonts w:ascii="Arial Narrow" w:hAnsi="Arial Narrow" w:cs="Arial Narrow"/>
          <w:sz w:val="18"/>
        </w:rPr>
      </w:pPr>
      <w:r>
        <w:rPr>
          <w:rFonts w:cs="Arial Narrow" w:ascii="Arial Narrow" w:hAnsi="Arial Narrow"/>
          <w:sz w:val="18"/>
        </w:rPr>
        <w:tab/>
        <w:tab/>
        <w:tab/>
        <w:tab/>
        <w:t>Debt Ratings Change (guarantor)</w:t>
      </w:r>
    </w:p>
    <w:p>
      <w:pPr>
        <w:pStyle w:val="Normal"/>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xml:space="preserve">" means (i) with respect to Company, Enron Corp. shall have senior unsecured long-term debt unsupported by third party credit enhancement that is rated by Standard &amp; Poor's Corporation below BBB- or (ii) with respect to Customer, Customer </w:t>
      </w:r>
      <w:r>
        <w:rPr>
          <w:rFonts w:cs="Arial Narrow" w:ascii="Arial Narrow" w:hAnsi="Arial Narrow"/>
          <w:b/>
          <w:sz w:val="18"/>
        </w:rPr>
        <w:t>[</w:t>
      </w:r>
      <w:r>
        <w:rPr>
          <w:rFonts w:cs="Arial Narrow" w:ascii="Arial Narrow" w:hAnsi="Arial Narrow"/>
          <w:sz w:val="18"/>
        </w:rPr>
        <w:t>Customer's Guarantor</w:t>
      </w:r>
      <w:r>
        <w:rPr>
          <w:rFonts w:cs="Arial Narrow" w:ascii="Arial Narrow" w:hAnsi="Arial Narrow"/>
          <w:b/>
          <w:sz w:val="18"/>
        </w:rPr>
        <w:t>]</w:t>
      </w:r>
      <w:r>
        <w:rPr>
          <w:rFonts w:cs="Arial Narrow" w:ascii="Arial Narrow" w:hAnsi="Arial Narrow"/>
          <w:sz w:val="18"/>
        </w:rPr>
        <w:t xml:space="preserve"> shall have either (a) Funded Debt at any one time which exceeds 100% of Net Worth or (b) Net Worth below $__________.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or</w:t>
      </w:r>
    </w:p>
    <w:p>
      <w:pPr>
        <w:pStyle w:val="Normal"/>
        <w:jc w:val="both"/>
        <w:rPr>
          <w:rFonts w:ascii="Arial Narrow" w:hAnsi="Arial Narrow" w:cs="Arial Narrow"/>
          <w:sz w:val="18"/>
        </w:rPr>
      </w:pPr>
      <w:r>
        <w:rPr>
          <w:rFonts w:cs="Arial Narrow" w:ascii="Arial Narrow" w:hAnsi="Arial Narrow"/>
          <w:sz w:val="18"/>
        </w:rPr>
        <w:tab/>
        <w:tab/>
        <w:tab/>
        <w:tab/>
        <w:t>Material Change in customer creditworthiness</w:t>
      </w:r>
    </w:p>
    <w:p>
      <w:pPr>
        <w:pStyle w:val="Normal"/>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Customer, in the reasonable opinion of Company, a material change in the creditworthiness, financial condition or ongoing business of Customer that may adversely affect Customer's ability to perform hereunder or (ii) with respect to Company, Enron Corp. shall have senior unsecured long-term debt unsupported by third party credit enhancement that is rated by Standard &amp; Poor's Corporation below BBB</w:t>
        <w:noBreakHyphen/>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or</w:t>
      </w:r>
    </w:p>
    <w:p>
      <w:pPr>
        <w:pStyle w:val="Normal"/>
        <w:jc w:val="both"/>
        <w:rPr>
          <w:rFonts w:ascii="Arial Narrow" w:hAnsi="Arial Narrow" w:cs="Arial Narrow"/>
          <w:sz w:val="18"/>
        </w:rPr>
      </w:pPr>
      <w:r>
        <w:rPr>
          <w:rFonts w:cs="Arial Narrow" w:ascii="Arial Narrow" w:hAnsi="Arial Narrow"/>
          <w:sz w:val="18"/>
        </w:rPr>
        <w:tab/>
        <w:tab/>
        <w:tab/>
        <w:tab/>
        <w:t>EBITDA /  Interest Expense</w:t>
      </w:r>
    </w:p>
    <w:p>
      <w:pPr>
        <w:pStyle w:val="Normal"/>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xml:space="preserve">" means (i) with respect to Company, Enron Corp. shall have senior unsecured long-term debt unsupported by third party credit enhancement that is rated by Standard &amp; Poor's Corporation below BBB- or (ii) with respect to Customer, Customer's Guarantor shall have any of the following occurring at any time (a) the ratio of its Funded Debt  to its Net Worth is more than .25 to 1; or (b) its Net Worth falls below $75,000,000 or (c) that ratio of its  EBITDA to Interest Expense is more than 5 to 1. </w:t>
        <w:softHyphen/>
        <w:softHyphen/>
        <w:softHyphen/>
        <w:softHyphen/>
        <w:softHyphen/>
        <w:softHyphen/>
        <w:softHyphen/>
        <w:softHyphen/>
        <w:softHyphen/>
        <w:softHyphen/>
        <w:softHyphen/>
        <w:softHyphen/>
        <w:softHyphen/>
        <w:softHyphen/>
        <w:softHyphen/>
        <w:softHyphen/>
        <w:softHyphen/>
        <w:softHyphen/>
        <w:softHyphen/>
        <w:softHyphen/>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Or</w:t>
      </w:r>
    </w:p>
    <w:p>
      <w:pPr>
        <w:pStyle w:val="Normal"/>
        <w:jc w:val="both"/>
        <w:rPr>
          <w:rFonts w:ascii="Arial Narrow" w:hAnsi="Arial Narrow" w:cs="Arial Narrow"/>
          <w:sz w:val="18"/>
        </w:rPr>
      </w:pPr>
      <w:r>
        <w:rPr>
          <w:rFonts w:cs="Arial Narrow" w:ascii="Arial Narrow" w:hAnsi="Arial Narrow"/>
          <w:sz w:val="18"/>
        </w:rPr>
        <w:tab/>
        <w:tab/>
        <w:tab/>
        <w:tab/>
        <w:t>Current Ratio</w:t>
      </w:r>
    </w:p>
    <w:p>
      <w:pPr>
        <w:pStyle w:val="Normal"/>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xml:space="preserve">" means (i) with respect to Company, Enron Corp. shall have senior unsecured long-term debt unsupported by third party credit enhancement that is rated by Standard &amp; Poor's Corporation below BBB- or (ii) with respect to Customer, Customer </w:t>
      </w:r>
      <w:r>
        <w:rPr>
          <w:rFonts w:cs="Arial Narrow" w:ascii="Arial Narrow" w:hAnsi="Arial Narrow"/>
          <w:b/>
          <w:sz w:val="18"/>
        </w:rPr>
        <w:t>[</w:t>
      </w:r>
      <w:r>
        <w:rPr>
          <w:rFonts w:cs="Arial Narrow" w:ascii="Arial Narrow" w:hAnsi="Arial Narrow"/>
          <w:sz w:val="18"/>
        </w:rPr>
        <w:t>Customer's Guarantor</w:t>
      </w:r>
      <w:r>
        <w:rPr>
          <w:rFonts w:cs="Arial Narrow" w:ascii="Arial Narrow" w:hAnsi="Arial Narrow"/>
          <w:b/>
          <w:sz w:val="18"/>
        </w:rPr>
        <w:t>]</w:t>
      </w:r>
      <w:r>
        <w:rPr>
          <w:rFonts w:cs="Arial Narrow" w:ascii="Arial Narrow" w:hAnsi="Arial Narrow"/>
          <w:sz w:val="18"/>
        </w:rPr>
        <w:t xml:space="preserve"> shall have a Current Ratio less than ____ to 1.00 at the end of any fiscal quarter.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Or</w:t>
      </w:r>
    </w:p>
    <w:p>
      <w:pPr>
        <w:pStyle w:val="Normal"/>
        <w:jc w:val="both"/>
        <w:rPr>
          <w:rFonts w:ascii="Arial Narrow" w:hAnsi="Arial Narrow" w:cs="Arial Narrow"/>
          <w:sz w:val="18"/>
        </w:rPr>
      </w:pPr>
      <w:r>
        <w:rPr>
          <w:rFonts w:cs="Arial Narrow" w:ascii="Arial Narrow" w:hAnsi="Arial Narrow"/>
          <w:sz w:val="18"/>
        </w:rPr>
        <w:tab/>
        <w:tab/>
        <w:tab/>
        <w:tab/>
        <w:t>Cash Flow</w:t>
      </w:r>
    </w:p>
    <w:p>
      <w:pPr>
        <w:pStyle w:val="Normal"/>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xml:space="preserve">" means (i) with respect to Company, Enron Corp. shall have senior unsecured long-term debt unsupported by third party credit enhancement that is rated by Standard &amp; Poor's Corporation below BBB- or (ii) with respect to Customer, Customer </w:t>
      </w:r>
      <w:r>
        <w:rPr>
          <w:rFonts w:cs="Arial Narrow" w:ascii="Arial Narrow" w:hAnsi="Arial Narrow"/>
          <w:b/>
          <w:sz w:val="18"/>
        </w:rPr>
        <w:t>[</w:t>
      </w:r>
      <w:r>
        <w:rPr>
          <w:rFonts w:cs="Arial Narrow" w:ascii="Arial Narrow" w:hAnsi="Arial Narrow"/>
          <w:sz w:val="18"/>
        </w:rPr>
        <w:t>Customer's Guarantor</w:t>
      </w:r>
      <w:r>
        <w:rPr>
          <w:rFonts w:cs="Arial Narrow" w:ascii="Arial Narrow" w:hAnsi="Arial Narrow"/>
          <w:b/>
          <w:sz w:val="18"/>
        </w:rPr>
        <w:t>]</w:t>
      </w:r>
      <w:r>
        <w:rPr>
          <w:rFonts w:cs="Arial Narrow" w:ascii="Arial Narrow" w:hAnsi="Arial Narrow"/>
          <w:sz w:val="18"/>
        </w:rPr>
        <w:t xml:space="preserve"> shall have a Cash Flow Ratio less than 1.00 to 1.00 at the end of any fiscal quarter.</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or</w:t>
      </w:r>
    </w:p>
    <w:p>
      <w:pPr>
        <w:pStyle w:val="Normal"/>
        <w:jc w:val="both"/>
        <w:rPr>
          <w:rFonts w:ascii="Arial Narrow" w:hAnsi="Arial Narrow" w:cs="Arial Narrow"/>
          <w:sz w:val="18"/>
        </w:rPr>
      </w:pPr>
      <w:r>
        <w:rPr>
          <w:rFonts w:cs="Arial Narrow" w:ascii="Arial Narrow" w:hAnsi="Arial Narrow"/>
          <w:sz w:val="18"/>
        </w:rPr>
        <w:tab/>
        <w:tab/>
        <w:tab/>
        <w:tab/>
        <w:t>Ownership</w:t>
      </w:r>
    </w:p>
    <w:p>
      <w:pPr>
        <w:pStyle w:val="Normal"/>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Company, Enron Corp. shall have senior unsecured long-term debt unsupported by third party credit enhancement that is rated by Standard &amp; Poor's Corporation below BBB- or (ii) with respect to Customer, Customer ceases to be owned or otherwise controlled by its current ultimate parent; "owned or otherwise controlled by" meaning the direct or indirect ownership of at least 51% of the outstanding capital stock or other equity interests of Customer having ordinary voting power.</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b/>
          <w:i/>
          <w:sz w:val="18"/>
          <w:u w:val="single"/>
        </w:rPr>
        <w:t>Funded Debt</w:t>
      </w:r>
      <w:r>
        <w:rPr>
          <w:rFonts w:cs="Arial Narrow" w:ascii="Arial Narrow" w:hAnsi="Arial Narrow"/>
          <w:sz w:val="18"/>
        </w:rPr>
        <w:t>" means liabilities, debts and obligations of the subject party not coming due or maturing within one year.</w:t>
      </w:r>
    </w:p>
    <w:p>
      <w:pPr>
        <w:pStyle w:val="Normal"/>
        <w:jc w:val="both"/>
        <w:rPr/>
      </w:pPr>
      <w:r>
        <w:rPr>
          <w:rFonts w:cs="Arial Narrow" w:ascii="Arial Narrow" w:hAnsi="Arial Narrow"/>
          <w:sz w:val="18"/>
        </w:rPr>
        <w:t>"</w:t>
      </w:r>
      <w:r>
        <w:rPr>
          <w:rFonts w:cs="Arial Narrow" w:ascii="Arial Narrow" w:hAnsi="Arial Narrow"/>
          <w:b/>
          <w:i/>
          <w:sz w:val="18"/>
          <w:u w:val="single"/>
        </w:rPr>
        <w:t>Net Worth</w:t>
      </w:r>
      <w:r>
        <w:rPr>
          <w:rFonts w:cs="Arial Narrow" w:ascii="Arial Narrow" w:hAnsi="Arial Narrow"/>
          <w:sz w:val="18"/>
        </w:rPr>
        <w:t xml:space="preserve">" means total assets (exclusive of intangible assets and amounts attributable to notes receivable), </w:t>
      </w:r>
      <w:r>
        <w:rPr>
          <w:rFonts w:cs="Arial Narrow" w:ascii="Arial Narrow" w:hAnsi="Arial Narrow"/>
          <w:sz w:val="18"/>
          <w:u w:val="single"/>
        </w:rPr>
        <w:t>minus</w:t>
      </w:r>
      <w:r>
        <w:rPr>
          <w:rFonts w:cs="Arial Narrow" w:ascii="Arial Narrow" w:hAnsi="Arial Narrow"/>
          <w:sz w:val="18"/>
        </w:rPr>
        <w:t xml:space="preserve"> total liabilities, each as would be reflected on a balance sheet of the subject party prepared in accordance with GAAP. </w:t>
      </w:r>
    </w:p>
    <w:p>
      <w:pPr>
        <w:pStyle w:val="Normal"/>
        <w:jc w:val="both"/>
        <w:rPr/>
      </w:pPr>
      <w:r>
        <w:rPr>
          <w:rFonts w:cs="Arial Narrow" w:ascii="Arial Narrow" w:hAnsi="Arial Narrow"/>
          <w:sz w:val="18"/>
        </w:rPr>
        <w:t>"</w:t>
      </w:r>
      <w:r>
        <w:rPr>
          <w:rFonts w:cs="Arial Narrow" w:ascii="Arial Narrow" w:hAnsi="Arial Narrow"/>
          <w:b/>
          <w:i/>
          <w:sz w:val="18"/>
          <w:u w:val="single"/>
        </w:rPr>
        <w:t>Current Ratio</w:t>
      </w:r>
      <w:r>
        <w:rPr>
          <w:rFonts w:cs="Arial Narrow" w:ascii="Arial Narrow" w:hAnsi="Arial Narrow"/>
          <w:sz w:val="18"/>
        </w:rPr>
        <w:t>" means the ratio of current assets, exclusive of intangible assets and notes receivable, and current liabilities of the subject party, each determined in accordance with GAAP.</w:t>
      </w:r>
    </w:p>
    <w:p>
      <w:pPr>
        <w:pStyle w:val="Normal"/>
        <w:jc w:val="both"/>
        <w:rPr/>
      </w:pPr>
      <w:r>
        <w:rPr>
          <w:rFonts w:cs="Arial Narrow" w:ascii="Arial Narrow" w:hAnsi="Arial Narrow"/>
          <w:sz w:val="18"/>
        </w:rPr>
        <w:t>"</w:t>
      </w:r>
      <w:r>
        <w:rPr>
          <w:rFonts w:cs="Arial Narrow" w:ascii="Arial Narrow" w:hAnsi="Arial Narrow"/>
          <w:b/>
          <w:i/>
          <w:sz w:val="18"/>
          <w:u w:val="single"/>
        </w:rPr>
        <w:t>Cash Flow</w:t>
      </w:r>
      <w:r>
        <w:rPr>
          <w:rFonts w:cs="Arial Narrow" w:ascii="Arial Narrow" w:hAnsi="Arial Narrow"/>
          <w:sz w:val="18"/>
        </w:rPr>
        <w:t xml:space="preserve">" means for any preceding 12 Month period the sum (without duplication) of net income </w:t>
      </w:r>
      <w:r>
        <w:rPr>
          <w:rFonts w:cs="Arial Narrow" w:ascii="Arial Narrow" w:hAnsi="Arial Narrow"/>
          <w:sz w:val="18"/>
          <w:u w:val="single"/>
        </w:rPr>
        <w:t>plus</w:t>
      </w:r>
      <w:r>
        <w:rPr>
          <w:rFonts w:cs="Arial Narrow" w:ascii="Arial Narrow" w:hAnsi="Arial Narrow"/>
          <w:sz w:val="18"/>
        </w:rPr>
        <w:t xml:space="preserve"> depreciation, amortization and other non-cash charges, to the extent deducted in determining net income, all as determined in accordance with GAAP.</w:t>
      </w:r>
    </w:p>
    <w:p>
      <w:pPr>
        <w:pStyle w:val="Normal"/>
        <w:jc w:val="both"/>
        <w:rPr/>
      </w:pPr>
      <w:r>
        <w:rPr>
          <w:rFonts w:cs="Arial Narrow" w:ascii="Arial Narrow" w:hAnsi="Arial Narrow"/>
          <w:sz w:val="18"/>
        </w:rPr>
        <w:t>"</w:t>
      </w:r>
      <w:r>
        <w:rPr>
          <w:rFonts w:cs="Arial Narrow" w:ascii="Arial Narrow" w:hAnsi="Arial Narrow"/>
          <w:b/>
          <w:i/>
          <w:sz w:val="18"/>
          <w:u w:val="single"/>
        </w:rPr>
        <w:t>Cash Flow Ratio</w:t>
      </w:r>
      <w:r>
        <w:rPr>
          <w:rFonts w:cs="Arial Narrow" w:ascii="Arial Narrow" w:hAnsi="Arial Narrow"/>
          <w:sz w:val="18"/>
        </w:rPr>
        <w:t xml:space="preserve">" means the ratio of Cash Flow to current maturities of long term debt of the subject party determined in accordance with GAAP. </w:t>
      </w:r>
    </w:p>
    <w:p>
      <w:pPr>
        <w:pStyle w:val="BodyText"/>
        <w:ind w:start="720" w:end="0"/>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rPr/>
      </w:pPr>
      <w:r>
        <w:rPr>
          <w:rFonts w:cs="Arial Narrow" w:ascii="Arial Narrow" w:hAnsi="Arial Narrow"/>
          <w:sz w:val="18"/>
        </w:rPr>
        <w:t>"</w:t>
      </w:r>
      <w:r>
        <w:rPr>
          <w:rFonts w:cs="Arial Narrow" w:ascii="Arial Narrow" w:hAnsi="Arial Narrow"/>
          <w:b/>
          <w:sz w:val="18"/>
        </w:rPr>
        <w:t>N</w:t>
      </w:r>
      <w:r>
        <w:rPr>
          <w:rFonts w:cs="Arial Narrow" w:ascii="Arial Narrow" w:hAnsi="Arial Narrow"/>
          <w:b/>
          <w:i/>
          <w:sz w:val="18"/>
          <w:u w:val="single"/>
        </w:rPr>
        <w:t>et Income</w:t>
      </w:r>
      <w:r>
        <w:rPr>
          <w:rFonts w:cs="Arial Narrow" w:ascii="Arial Narrow" w:hAnsi="Arial Narrow"/>
          <w:sz w:val="18"/>
        </w:rPr>
        <w:t>" means consolidated gross revenues of Customer, Customer’s Guarantor and other proper income credits, less all proper income charges, including taxes on income, all determined in accordance with GAAP.</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r>
    </w:p>
    <w:p>
      <w:pPr>
        <w:pStyle w:val="Normal"/>
        <w:jc w:val="both"/>
        <w:rPr>
          <w:rFonts w:ascii="Arial Narrow" w:hAnsi="Arial Narrow" w:cs="Arial Narrow"/>
          <w:sz w:val="18"/>
        </w:rPr>
      </w:pPr>
      <w:r>
        <w:rPr>
          <w:rFonts w:cs="Arial Narrow" w:ascii="Arial Narrow" w:hAnsi="Arial Narrow"/>
          <w:sz w:val="18"/>
        </w:rPr>
      </w:r>
    </w:p>
    <w:p>
      <w:pPr>
        <w:pStyle w:val="Normal"/>
        <w:ind w:start="360" w:end="0"/>
        <w:jc w:val="both"/>
        <w:rPr>
          <w:rFonts w:ascii="Arial Narrow" w:hAnsi="Arial Narrow" w:cs="Arial Narrow"/>
          <w:sz w:val="18"/>
        </w:rPr>
      </w:pPr>
      <w:r>
        <w:rPr>
          <w:rFonts w:cs="Arial Narrow" w:ascii="Arial Narrow" w:hAnsi="Arial Narrow"/>
          <w:sz w:val="18"/>
        </w:rPr>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both"/>
        <w:rPr>
          <w:rFonts w:ascii="Arial Narrow" w:hAnsi="Arial Narrow" w:cs="Arial Narrow"/>
          <w:b/>
          <w:sz w:val="18"/>
          <w:u w:val="single"/>
        </w:rPr>
      </w:pPr>
      <w:r>
        <w:rPr>
          <w:rFonts w:cs="Arial Narrow" w:ascii="Arial Narrow" w:hAnsi="Arial Narrow"/>
          <w:b/>
          <w:sz w:val="18"/>
          <w:u w:val="single"/>
        </w:rPr>
        <w:t>ONLY FOR HPL</w:t>
      </w:r>
    </w:p>
    <w:p>
      <w:pPr>
        <w:pStyle w:val="Normal"/>
        <w:jc w:val="both"/>
        <w:rPr>
          <w:rFonts w:ascii="Arial Narrow" w:hAnsi="Arial Narrow" w:cs="Arial Narrow"/>
          <w:b/>
          <w:sz w:val="18"/>
        </w:rPr>
      </w:pPr>
      <w:r>
        <w:rPr>
          <w:rFonts w:cs="Arial Narrow" w:ascii="Arial Narrow" w:hAnsi="Arial Narrow"/>
          <w:b/>
          <w:sz w:val="18"/>
          <w:u w:val="single"/>
        </w:rPr>
        <w:t>Measurement</w:t>
      </w:r>
      <w:r>
        <w:rPr>
          <w:rFonts w:cs="Arial Narrow" w:ascii="Arial Narrow" w:hAnsi="Arial Narrow"/>
          <w:b/>
          <w:sz w:val="18"/>
        </w:rPr>
        <w:t xml:space="preserve">.  </w:t>
      </w:r>
      <w:r>
        <w:rPr>
          <w:rFonts w:cs="Arial Narrow" w:ascii="Arial Narrow" w:hAnsi="Arial Narrow"/>
          <w:sz w:val="18"/>
        </w:rPr>
        <w:t>At appropriate intervals the Company's Transporter (the "</w:t>
      </w:r>
      <w:r>
        <w:rPr>
          <w:rFonts w:cs="Arial Narrow" w:ascii="Arial Narrow" w:hAnsi="Arial Narrow"/>
          <w:sz w:val="18"/>
          <w:u w:val="single"/>
        </w:rPr>
        <w:t>Measuring Party</w:t>
      </w:r>
      <w:r>
        <w:rPr>
          <w:rFonts w:cs="Arial Narrow" w:ascii="Arial Narrow" w:hAnsi="Arial Narrow"/>
          <w:sz w:val="18"/>
        </w:rPr>
        <w:t>") shall measure Gas purchased and sold hereunder in accordance with the applicable tariff or, in respect of an intrastate Transporter, the applicable transportation agreement.  Any costs thereof billed by the Measuring Party shall be shared equally between the Parties.  If the Measuring Party determines that measurement error results from pulsation, the Party or its designee owning the facilities causing the pulsation shall at its expense within 60 Days of its receipt of notification of same reduce the pulsation to a level such that the square root error in respect of pulsation is not greater than one percent; provided, the pulsation testing device and testing procedures shall be mutually agreed by the Parties and the Parties shall have the right to witness all pulsation testing.</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xml:space="preserve">.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w:t>
      </w:r>
      <w:r>
        <w:rPr>
          <w:rFonts w:cs="Arial Narrow" w:ascii="Arial Narrow" w:hAnsi="Arial Narrow"/>
          <w:b/>
          <w:sz w:val="18"/>
        </w:rPr>
        <w:t>[</w:t>
      </w:r>
      <w:r>
        <w:rPr>
          <w:rFonts w:cs="Arial Narrow" w:ascii="Arial Narrow" w:hAnsi="Arial Narrow"/>
          <w:sz w:val="18"/>
        </w:rPr>
        <w:t>or its Guarantor</w:t>
      </w:r>
      <w:r>
        <w:rPr>
          <w:rFonts w:cs="Arial Narrow" w:ascii="Arial Narrow" w:hAnsi="Arial Narrow"/>
          <w:b/>
          <w:sz w:val="18"/>
        </w:rPr>
        <w:t>]</w:t>
      </w:r>
      <w:r>
        <w:rPr>
          <w:rFonts w:cs="Arial Narrow" w:ascii="Arial Narrow" w:hAnsi="Arial Narrow"/>
          <w:sz w:val="18"/>
        </w:rPr>
        <w:t xml:space="preserve">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footerReference w:type="default" r:id="rId4"/>
          <w:footerReference w:type="first" r:id="rId5"/>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footerReference w:type="default" r:id="rId6"/>
          <w:footerReference w:type="first" r:id="rId7"/>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rFonts w:ascii="Arial Narrow" w:hAnsi="Arial Narrow" w:cs="Arial Narrow"/>
          <w:b/>
          <w:sz w:val="18"/>
        </w:rPr>
      </w:pPr>
      <w:r>
        <w:rPr>
          <w:rFonts w:cs="Arial Narrow" w:ascii="Arial Narrow" w:hAnsi="Arial Narrow"/>
          <w:b/>
          <w:sz w:val="18"/>
        </w:rPr>
        <w:t>EXHIBIT "C"</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Heading1"/>
        <w:ind w:hanging="0" w:start="0"/>
        <w:rPr/>
      </w:pPr>
      <w:r>
        <w:rPr/>
        <w:t>SAMPLE  FOR DISCUSSION PURPOSES ONLY</w:t>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________, is made and entered into between ________________, a ___________ corporation ("</w:t>
      </w:r>
      <w:r>
        <w:rPr>
          <w:rFonts w:cs="Arial Narrow" w:ascii="Arial Narrow" w:hAnsi="Arial Narrow"/>
          <w:sz w:val="18"/>
          <w:u w:val="single"/>
        </w:rPr>
        <w:t>Guarantor</w:t>
      </w:r>
      <w:r>
        <w:rPr>
          <w:rFonts w:cs="Arial Narrow" w:ascii="Arial Narrow" w:hAnsi="Arial Narrow"/>
          <w:sz w:val="18"/>
        </w:rPr>
        <w:t>"), and ______________________, a _____________ ___________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____________________,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$_____________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 xml:space="preserve">[GUARANTOR]     </w:t>
        <w:tab/>
        <w:tab/>
        <w:tab/>
        <w:tab/>
        <w:tab/>
        <w:t>[CONTRACT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____________________________</w:t>
        <w:tab/>
        <w:tab/>
        <w:tab/>
        <w:t>_____________________________</w:t>
      </w:r>
    </w:p>
    <w:p>
      <w:pPr>
        <w:pStyle w:val="Normal"/>
        <w:jc w:val="both"/>
        <w:rPr>
          <w:rFonts w:ascii="Arial Narrow" w:hAnsi="Arial Narrow" w:cs="Arial Narrow"/>
          <w:sz w:val="18"/>
        </w:rPr>
      </w:pPr>
      <w:r>
        <w:rPr>
          <w:rFonts w:cs="Arial Narrow" w:ascii="Arial Narrow" w:hAnsi="Arial Narrow"/>
          <w:sz w:val="18"/>
        </w:rPr>
        <w:t>By _________________________</w:t>
        <w:tab/>
        <w:tab/>
        <w:tab/>
        <w:t>By __________________________</w:t>
      </w:r>
    </w:p>
    <w:p>
      <w:pPr>
        <w:sectPr>
          <w:footerReference w:type="default" r:id="rId8"/>
          <w:footerReference w:type="first" r:id="rId9"/>
          <w:type w:val="nextPage"/>
          <w:pgSz w:w="12240" w:h="15840"/>
          <w:pgMar w:left="720" w:right="720" w:gutter="0" w:header="0" w:top="720" w:footer="720" w:bottom="776"/>
          <w:pgNumType w:start="1" w:fmt="decimal"/>
          <w:formProt w:val="false"/>
          <w:textDirection w:val="lrTb"/>
          <w:docGrid w:type="default" w:linePitch="360" w:charSpace="0"/>
        </w:sectPr>
        <w:pStyle w:val="Normal"/>
        <w:jc w:val="both"/>
        <w:rPr>
          <w:rFonts w:ascii="Arial Narrow" w:hAnsi="Arial Narrow" w:cs="Arial Narrow"/>
          <w:sz w:val="18"/>
          <w:u w:val="single"/>
        </w:rPr>
      </w:pPr>
      <w:r>
        <w:rPr>
          <w:rFonts w:cs="Arial Narrow" w:ascii="Arial Narrow" w:hAnsi="Arial Narrow"/>
          <w:sz w:val="18"/>
        </w:rPr>
        <w:t xml:space="preserve">Title _______________________ </w:t>
        <w:tab/>
        <w:tab/>
        <w:tab/>
        <w:t>Title ________________________</w:t>
      </w:r>
    </w:p>
    <w:p>
      <w:pPr>
        <w:pStyle w:val="Normal"/>
        <w:jc w:val="center"/>
        <w:rPr>
          <w:rFonts w:ascii="Arial Narrow" w:hAnsi="Arial Narrow" w:cs="Arial Narrow"/>
          <w:sz w:val="18"/>
          <w:u w:val="single"/>
        </w:rPr>
      </w:pPr>
      <w:r>
        <w:rPr>
          <w:rFonts w:cs="Arial Narrow" w:ascii="Arial Narrow" w:hAnsi="Arial Narrow"/>
          <w:sz w:val="18"/>
          <w:u w:val="single"/>
        </w:rPr>
      </w:r>
    </w:p>
    <w:sectPr>
      <w:footerReference w:type="default" r:id="rId10"/>
      <w:footerReference w:type="first" r:id="rId11"/>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8</w:t>
    </w:r>
    <w:r>
      <w:rPr>
        <w:sz w:val="18"/>
        <w:rFonts w:cs="Arial Narrow" w:ascii="Arial Narrow" w:hAnsi="Arial Narrow"/>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rFonts w:ascii="Arial Narrow" w:hAnsi="Arial Narrow" w:cs="Arial Narrow"/>
      <w:b/>
      <w:bCs/>
      <w:sz w:val="18"/>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1999-09-01T12:39:00Z</dcterms:created>
  <dc:creator>dperlin</dc:creator>
  <dc:description/>
  <dc:language>en-CA</dc:language>
  <cp:lastModifiedBy>dperlin</cp:lastModifiedBy>
  <cp:lastPrinted>2001-05-07T16:29:00Z</cp:lastPrinted>
  <dcterms:modified xsi:type="dcterms:W3CDTF">2001-05-07T19:49:00Z</dcterms:modified>
  <cp:revision>29</cp:revision>
  <dc:subject/>
  <dc:title>ENFOLIO® MASTER FIRM PURCHASE/SALE AGREEMENT</dc:title>
</cp:coreProperties>
</file>