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___________ ,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_____ Day of _________,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$_____________, or with respect to Customer, at any time, Customer shall have defaulted on its indebted</w:t>
        <w:softHyphen/>
        <w:t xml:space="preserve">ness to third parties, resulting in an acceleration of obligations of Customer in excess of $___________,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RIDER SECURITY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sz w:val="18"/>
        </w:rPr>
        <w:t xml:space="preserve">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$______________ then Customer as the Beneficiary Party may request the Company to establish a Letter of Credit as the Account Party in an amount equal to the Termination Payment in excess of $______________(rounding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$_______________, then Company as the Beneficiary Party may request Customer to establish a Letter of Credit as the Account Party in an amount equal to the Termination Payment in excess of $____________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sz w:val="18"/>
        </w:rPr>
        <w:t xml:space="preserve"> </w:t>
      </w:r>
      <w:r>
        <w:rPr>
          <w:rFonts w:cs="Arial Narrow" w:ascii="Arial Narrow" w:hAnsi="Arial Narrow"/>
          <w:b/>
          <w:sz w:val="18"/>
        </w:rPr>
        <w:t>use for identical  threshold  amounts)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4.7.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OR</w:t>
      </w:r>
    </w:p>
    <w:p>
      <w:pPr>
        <w:pStyle w:val="Normal"/>
        <w:jc w:val="both"/>
        <w:rPr>
          <w:rFonts w:ascii="Arial Narrow" w:hAnsi="Arial Narrow" w:cs="Arial Narrow"/>
          <w:b/>
          <w:sz w:val="18"/>
        </w:rPr>
      </w:pPr>
      <w:r>
        <w:rPr>
          <w:rFonts w:cs="Arial Narrow" w:ascii="Arial Narrow" w:hAnsi="Arial Narrow"/>
          <w:b/>
          <w:sz w:val="18"/>
        </w:rPr>
        <w:t>(use for different  collateral amounts)</w:t>
      </w:r>
    </w:p>
    <w:p>
      <w:pPr>
        <w:pStyle w:val="Normal"/>
        <w:jc w:val="both"/>
        <w:rPr>
          <w:rFonts w:ascii="Arial Narrow" w:hAnsi="Arial Narrow" w:cs="Arial Narrow"/>
          <w:b/>
          <w:sz w:val="18"/>
        </w:rPr>
      </w:pPr>
      <w:r>
        <w:rPr>
          <w:rFonts w:cs="Arial Narrow" w:ascii="Arial Narrow" w:hAnsi="Arial Narrow"/>
          <w:b/>
          <w:sz w:val="18"/>
        </w:rPr>
      </w:r>
    </w:p>
    <w:p>
      <w:pPr>
        <w:pStyle w:val="Heading2"/>
        <w:ind w:hanging="0" w:start="0"/>
        <w:rPr>
          <w:sz w:val="24"/>
        </w:rPr>
      </w:pPr>
      <w:r>
        <w:rPr>
          <w:rFonts w:cs="Arial Narrow" w:ascii="Arial Narrow" w:hAnsi="Arial Narrow"/>
          <w:b/>
          <w:sz w:val="18"/>
        </w:rPr>
        <w:t xml:space="preserve">4.7 </w:t>
      </w:r>
      <w:r>
        <w:rPr>
          <w:rFonts w:cs="Arial Narrow" w:ascii="Arial Narrow" w:hAnsi="Arial Narrow"/>
          <w:b/>
          <w:sz w:val="18"/>
          <w:u w:val="single"/>
        </w:rPr>
        <w:t>Collateral Requirement/Termination Payment Threshold</w:t>
      </w:r>
      <w:r>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(i) Company in respect of all Transactions then outstanding should exceed $0,000,000, Company, on any Business Day, may request Customer to provide a Letter of Credit in an amount equal to the Termination Payment in excess of $0,000,000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$000,000) and (ii) Customer in respect of all Transactions then outstanding should exceed $0,000,000, Customer, on any Business Day, may request Company to provide a Letter of Credit in an amount equal to the Termination Payment in excess of $0,000,000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$000,000).  The Letter of Credit shall be delivered within two Business Days of the date of such request.  On a Monthly basis, a Party, at its sole cost, may request such Letter of Credit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$000,000 in the case of Customer, or rounding upwards for </w:t>
      </w:r>
      <w:r>
        <w:rPr>
          <w:rFonts w:cs="Arial Narrow" w:ascii="Arial Narrow" w:hAnsi="Arial Narrow"/>
          <w:sz w:val="18"/>
          <w:u w:val="single"/>
        </w:rPr>
        <w:t>any</w:t>
      </w:r>
      <w:r>
        <w:rPr>
          <w:rFonts w:cs="Arial Narrow" w:ascii="Arial Narrow" w:hAnsi="Arial Narrow"/>
          <w:sz w:val="18"/>
        </w:rPr>
        <w:t xml:space="preserve"> fractional amount to the next $000,000 in the case of Company). The letter of Credit or other collateral shall be delivered within two Business Days of the date of such notice.  For purposes of this </w:t>
      </w:r>
      <w:r>
        <w:rPr>
          <w:rFonts w:cs="Arial Narrow" w:ascii="Arial Narrow" w:hAnsi="Arial Narrow"/>
          <w:sz w:val="18"/>
          <w:u w:val="single"/>
        </w:rPr>
        <w:t>Section 4.6</w:t>
      </w:r>
      <w:r>
        <w:rPr>
          <w:rFonts w:cs="Arial Narrow" w:ascii="Arial Narrow" w:hAnsi="Arial Narrow"/>
          <w:sz w:val="18"/>
        </w:rPr>
        <w:t>,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(use for zero customer thresholds)</w:t>
      </w:r>
    </w:p>
    <w:p>
      <w:pPr>
        <w:pStyle w:val="Normal"/>
        <w:jc w:val="both"/>
        <w:rPr>
          <w:rFonts w:ascii="Arial Narrow" w:hAnsi="Arial Narrow" w:cs="Arial Narrow"/>
          <w:b/>
          <w:sz w:val="18"/>
        </w:rPr>
      </w:pPr>
      <w:r>
        <w:rPr>
          <w:rFonts w:cs="Arial Narrow" w:ascii="Arial Narrow" w:hAnsi="Arial Narrow"/>
          <w:b/>
          <w:sz w:val="18"/>
        </w:rPr>
        <w:t>OR</w:t>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        then Customer as the Beneficiary Party may request the Company to establish a Letter of Credit as the Account Party in an amount equal to the Termination Payment in excess of $    (rounding upwards for </w:t>
      </w:r>
      <w:r>
        <w:rPr>
          <w:rFonts w:cs="Arial Narrow" w:ascii="Arial Narrow" w:hAnsi="Arial Narrow"/>
          <w:sz w:val="18"/>
          <w:u w:val="single"/>
        </w:rPr>
        <w:t>any</w:t>
      </w:r>
      <w:r>
        <w:rPr>
          <w:rFonts w:cs="Arial Narrow" w:ascii="Arial Narrow" w:hAnsi="Arial Narrow"/>
          <w:sz w:val="18"/>
        </w:rPr>
        <w:t xml:space="preserve"> fractional amount to the next $      ),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$0.00, then Company as the Beneficiary Party may request Customer to establish a Letter of Credit as the Account Party in an amount equal to the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    )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(use for zero threshold for both parties)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a Termination Payment would be owed to Company in respect of all Transactions then outstanding, then Company as the Beneficiary Party may request Customer to establish a Letter of Credit as the Account Party in an amount equal to the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(matrix see below)</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Standard &amp; Poors</w:t>
        <w:tab/>
        <w:t xml:space="preserve">          Customer's</w:t>
        <w:tab/>
        <w:tab/>
        <w:t>Company's</w:t>
      </w:r>
    </w:p>
    <w:p>
      <w:pPr>
        <w:pStyle w:val="Normal"/>
        <w:jc w:val="both"/>
        <w:rPr>
          <w:rFonts w:ascii="Arial Narrow" w:hAnsi="Arial Narrow" w:cs="Arial Narrow"/>
          <w:sz w:val="18"/>
          <w:u w:val="single"/>
        </w:rPr>
      </w:pPr>
      <w:r>
        <w:rPr>
          <w:rFonts w:cs="Arial Narrow" w:ascii="Arial Narrow" w:hAnsi="Arial Narrow"/>
          <w:sz w:val="18"/>
          <w:u w:val="single"/>
        </w:rPr>
        <w:t>Credit Rating of at Least      Collateral  Threshold</w:t>
        <w:tab/>
        <w:t>Collateral Threshold</w:t>
      </w:r>
    </w:p>
    <w:p>
      <w:pPr>
        <w:pStyle w:val="Normal"/>
        <w:jc w:val="both"/>
        <w:rPr>
          <w:rFonts w:ascii="Arial Narrow" w:hAnsi="Arial Narrow" w:cs="Arial Narrow"/>
          <w:sz w:val="18"/>
        </w:rPr>
      </w:pPr>
      <w:r>
        <w:rPr>
          <w:rFonts w:cs="Arial Narrow" w:ascii="Arial Narrow" w:hAnsi="Arial Narrow"/>
          <w:sz w:val="18"/>
        </w:rPr>
        <w:t>BBB+/BBB</w:t>
        <w:tab/>
        <w:tab/>
        <w:t xml:space="preserve">          $10,000,000.00                  $10,000,000.00</w:t>
      </w:r>
    </w:p>
    <w:p>
      <w:pPr>
        <w:pStyle w:val="Normal"/>
        <w:jc w:val="both"/>
        <w:rPr>
          <w:rFonts w:ascii="Arial Narrow" w:hAnsi="Arial Narrow" w:cs="Arial Narrow"/>
          <w:sz w:val="18"/>
        </w:rPr>
      </w:pPr>
      <w:r>
        <w:rPr>
          <w:rFonts w:cs="Arial Narrow" w:ascii="Arial Narrow" w:hAnsi="Arial Narrow"/>
          <w:sz w:val="18"/>
        </w:rPr>
        <w:t>BBB-/BB+</w:t>
        <w:tab/>
        <w:tab/>
        <w:t xml:space="preserve">          $  7,500,000.00</w:t>
        <w:tab/>
        <w:t xml:space="preserve">                  $  7,500,000.00</w:t>
      </w:r>
    </w:p>
    <w:p>
      <w:pPr>
        <w:pStyle w:val="Normal"/>
        <w:jc w:val="both"/>
        <w:rPr>
          <w:rFonts w:ascii="Arial Narrow" w:hAnsi="Arial Narrow" w:cs="Arial Narrow"/>
          <w:sz w:val="18"/>
        </w:rPr>
      </w:pPr>
      <w:r>
        <w:rPr>
          <w:rFonts w:cs="Arial Narrow" w:ascii="Arial Narrow" w:hAnsi="Arial Narrow"/>
          <w:sz w:val="18"/>
        </w:rPr>
        <w:t>BB/BB-</w:t>
        <w:tab/>
        <w:tab/>
        <w:t xml:space="preserve">          $  5,000,000.00</w:t>
        <w:tab/>
        <w:t xml:space="preserve">                  $  5,000,000.00</w:t>
      </w:r>
    </w:p>
    <w:p>
      <w:pPr>
        <w:pStyle w:val="Normal"/>
        <w:jc w:val="both"/>
        <w:rPr>
          <w:rFonts w:ascii="Arial Narrow" w:hAnsi="Arial Narrow" w:cs="Arial Narrow"/>
          <w:sz w:val="18"/>
        </w:rPr>
      </w:pPr>
      <w:r>
        <w:rPr>
          <w:rFonts w:cs="Arial Narrow" w:ascii="Arial Narrow" w:hAnsi="Arial Narrow"/>
          <w:sz w:val="18"/>
        </w:rPr>
        <w:t>B+ or below</w:t>
        <w:tab/>
        <w:t xml:space="preserve">          $  0.0</w:t>
        <w:tab/>
        <w:t xml:space="preserve">                  $  0.0</w:t>
        <w:tab/>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/mnt/main-storage/datasets/enron-docs/doc/NewDPMasterFrm-9917689835e16bfa8d20888e2e4a856394c032e501384ab4272765976af767ce.doc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ultimate parent, Enron Corp.,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rFonts w:ascii="Arial Narrow" w:hAnsi="Arial Narrow" w:cs="Arial Narrow"/>
          <w:b/>
          <w:sz w:val="18"/>
        </w:rPr>
      </w:pPr>
      <w:r>
        <w:rPr>
          <w:rFonts w:cs="Arial Narrow" w:ascii="Arial Narrow" w:hAnsi="Arial Narrow"/>
          <w:b/>
          <w:sz w:val="18"/>
        </w:rPr>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SEE RIDER MAC]</w:t>
      </w:r>
    </w:p>
    <w:p>
      <w:pPr>
        <w:pStyle w:val="Normal"/>
        <w:ind w:start="36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Debt Ratings Change</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senior unsecured long-term debt unsupported by third party credit enhancement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tab/>
        <w:tab/>
        <w:tab/>
        <w:tab/>
        <w:tab/>
      </w:r>
    </w:p>
    <w:p>
      <w:pPr>
        <w:pStyle w:val="Normal"/>
        <w:jc w:val="both"/>
        <w:rPr>
          <w:rFonts w:ascii="Arial Narrow" w:hAnsi="Arial Narrow" w:cs="Arial Narrow"/>
          <w:sz w:val="18"/>
        </w:rPr>
      </w:pPr>
      <w:r>
        <w:rPr>
          <w:rFonts w:cs="Arial Narrow" w:ascii="Arial Narrow" w:hAnsi="Arial Narrow"/>
          <w:sz w:val="18"/>
        </w:rPr>
        <w:tab/>
        <w:tab/>
        <w:tab/>
        <w:tab/>
        <w:t>Debt Ratings Change (guarantor)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Material Change in customer creditworthiness</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senior unsecured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EBITDA /  Interest Expense</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Customer's Guarantor shall have any of the following occurring at any time (a) the ratio of its Funded Debt  to its Net Worth is more than .25 to 1; or (b) its Net Worth falls below $75,000,000 or (c) that ratio of its  EBITDA to Interest Expense is more than 5 to 1. </w:t>
        <w:softHyphen/>
        <w:softHyphen/>
        <w:softHyphen/>
        <w:softHyphen/>
        <w:softHyphen/>
        <w:softHyphen/>
        <w:softHyphen/>
        <w:softHyphen/>
        <w:softHyphen/>
        <w:softHyphen/>
        <w:softHyphen/>
        <w:softHyphen/>
        <w:softHyphen/>
        <w:softHyphen/>
        <w:softHyphen/>
        <w:softHyphen/>
        <w:softHyphen/>
        <w:softHyphen/>
        <w:softHyphen/>
        <w:softHyphen/>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Current Ratio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Cash Flow</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Ownership</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BodyText"/>
        <w:ind w:start="720" w:end="0"/>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rPr/>
      </w:pPr>
      <w:r>
        <w:rPr>
          <w:rFonts w:cs="Arial Narrow" w:ascii="Arial Narrow" w:hAnsi="Arial Narrow"/>
          <w:sz w:val="18"/>
        </w:rPr>
        <w:t>"</w:t>
      </w:r>
      <w:r>
        <w:rPr>
          <w:rFonts w:cs="Arial Narrow" w:ascii="Arial Narrow" w:hAnsi="Arial Narrow"/>
          <w:b/>
          <w:sz w:val="18"/>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pPr>
      <w:r>
        <w:rPr/>
        <w:t>SAMPLE  FOR DISCUSSION PURPOSES ONLY</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8</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1999-09-01T12:39:00Z</dcterms:created>
  <dc:creator>dperlin</dc:creator>
  <dc:description/>
  <dc:language>en-CA</dc:language>
  <cp:lastModifiedBy>jrozycki</cp:lastModifiedBy>
  <cp:lastPrinted>2001-08-28T16:49:00Z</cp:lastPrinted>
  <dcterms:modified xsi:type="dcterms:W3CDTF">2001-08-28T19:21:00Z</dcterms:modified>
  <cp:revision>36</cp:revision>
  <dc:subject/>
  <dc:title>ENFOLIO® MASTER FIRM PURCHASE/SALE AGREEMENT</dc:title>
</cp:coreProperties>
</file>