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Nevada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DESIGNATED QUANTITY (DQ):</w:t>
        <w:tab/>
        <w:t xml:space="preserve">24,000 MMBtu Per Day.  In the event that the Company is allocated a portion of transportation capacity on the Kern Expansion (hereafter defined) that provides for a delivered volume, which is less than the DQ, then the DQ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$0.25 per MMBtu.  In the event that the in-service date of the Kern Expansion is delayed past November 1, 2001, then Company and Customer may renegotiate the Contract Price as set forth above to a mutually agreeable amount.  In the event that Company and Customer are unable to mutually agree on a revised amount, then the Contract Price shall remain in effect.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/mnt/main-storage/datasets/enron-docs/doc/NevadaPowerTA_No1b.doc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2001-04-09T13:47:00Z</dcterms:created>
  <dc:creator>dhyvl</dc:creator>
  <dc:description/>
  <dc:language>en-CA</dc:language>
  <cp:lastModifiedBy>gnemec</cp:lastModifiedBy>
  <cp:lastPrinted>2001-04-09T11:21:00Z</cp:lastPrinted>
  <dcterms:modified xsi:type="dcterms:W3CDTF">2001-04-09T13:57:00Z</dcterms:modified>
  <cp:revision>7</cp:revision>
  <dc:subject/>
  <dc:title>June 1,  2000</dc:title>
</cp:coreProperties>
</file>