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Robert Todd Neugebauer</w:t>
      </w:r>
    </w:p>
    <w:p>
      <w:pPr>
        <w:pStyle w:val="Normal"/>
        <w:jc w:val="center"/>
        <w:rPr/>
      </w:pPr>
      <w:r>
        <w:rPr/>
        <w:t>Enron House</w:t>
      </w:r>
    </w:p>
    <w:p>
      <w:pPr>
        <w:pStyle w:val="Normal"/>
        <w:jc w:val="center"/>
        <w:rPr/>
      </w:pPr>
      <w:r>
        <w:rPr/>
        <w:t>40 Grosvenor Place</w:t>
      </w:r>
    </w:p>
    <w:p>
      <w:pPr>
        <w:pStyle w:val="Normal"/>
        <w:jc w:val="center"/>
        <w:rPr/>
      </w:pPr>
      <w:r>
        <w:rPr/>
        <w:t>London SW1X 7EN</w:t>
      </w:r>
    </w:p>
    <w:p>
      <w:pPr>
        <w:pStyle w:val="Normal"/>
        <w:jc w:val="center"/>
        <w:rPr/>
      </w:pPr>
      <w:r>
        <w:rPr/>
        <w:t>+447899062376</w:t>
      </w:r>
    </w:p>
    <w:p>
      <w:pPr>
        <w:pStyle w:val="Normal"/>
        <w:jc w:val="center"/>
        <w:rPr/>
      </w:pPr>
      <w:r>
        <w:rPr/>
        <w:t>todd.neugebauer@enron.com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EXPERIENCE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>Enron Corporation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>
          <w:b/>
          <w:bCs/>
          <w:sz w:val="22"/>
        </w:rPr>
        <w:t xml:space="preserve">Enron Broadband Services – Manager/Associate </w:t>
        <w:tab/>
        <w:tab/>
        <w:tab/>
        <w:tab/>
        <w:tab/>
        <w:tab/>
        <w:t xml:space="preserve"> </w:t>
      </w:r>
      <w:r>
        <w:rPr>
          <w:i/>
          <w:iCs/>
          <w:sz w:val="22"/>
        </w:rPr>
        <w:t>February 2000-Present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Developed a transaction to swap a pair of dark fibers from ENE’s network for cash, lit capacity, calls on additional lit capacity, and Tier 1 IP transit connectivity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Performed economic and technical analysis associated with the development of the pooling points and associated metro fiber network for the bandwidth trading platform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Closed transaction with IMG and the All England Lawn Tennis and Croquet Club to stream the 2000 Championship over the ENE Network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Worked with software streaming technology company to provide digital software distribution over the ENE network in Europe via IP transit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Responsible for deal structuring, risk management and financial analysis of bandwidth transactions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sz w:val="22"/>
        </w:rPr>
        <w:t>Led transactions involving the development of risk management products for global telecom companies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>North American Assets-Power Transmission Group – Analyst</w:t>
        <w:tab/>
        <w:tab/>
        <w:tab/>
        <w:t xml:space="preserve">    </w:t>
      </w:r>
      <w:r>
        <w:rPr>
          <w:i/>
          <w:iCs/>
          <w:sz w:val="22"/>
        </w:rPr>
        <w:t>February ‘99 to February ‘00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Performed economic analysis and helped deliver response to a LIPA RFP for power delivery via ENE 30 MW power barges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Conducted financial analysis for the construction of a base load power plant in Connecticut to deliver power to LIPA via an underwater transmission cable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Performed analysis to expand the transmission capacity from ENE Linden facility for merchant power opportunities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Worked on strategic initiative to merge ENE pipeline assets with a utility’s power transmission assets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Analyzed creative ways to increase transmission capacity through the construction of transmission infrastructure and/or the utilization of new technologies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sz w:val="22"/>
        </w:rPr>
        <w:t>Worked extensively with regulatory, tax, accounting, and financing groups to develop creative deal structures for transactions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bCs/>
          <w:sz w:val="22"/>
        </w:rPr>
        <w:t>Risk Assessment and Control Group – Analyst</w:t>
        <w:tab/>
        <w:tab/>
        <w:tab/>
        <w:tab/>
        <w:tab/>
        <w:t xml:space="preserve">    </w:t>
      </w:r>
      <w:r>
        <w:rPr>
          <w:i/>
          <w:iCs/>
          <w:sz w:val="22"/>
        </w:rPr>
        <w:t>February ’98 to February ‘99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Risk Adjusted Return on Capital (RAROC)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Identified risk associated with international and domestic transactions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Built and audited financial models for approximately 20 international and domestic deals covering Telecommunications, Pipelines, Power Generation, Gas LDCs, Water, Pulp and Paper, and gas processing facilities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i/>
          <w:sz w:val="24"/>
        </w:rPr>
        <w:t>WindRock Capital-</w:t>
      </w:r>
      <w:r>
        <w:rPr>
          <w:b/>
          <w:i/>
          <w:sz w:val="22"/>
        </w:rPr>
        <w:t>Boomer Book Company</w:t>
      </w:r>
      <w:r>
        <w:rPr>
          <w:sz w:val="22"/>
        </w:rPr>
        <w:t>, Co-Manager,</w:t>
        <w:tab/>
        <w:tab/>
        <w:tab/>
        <w:tab/>
        <w:tab/>
        <w:t xml:space="preserve">    </w:t>
      </w:r>
      <w:r>
        <w:rPr>
          <w:i/>
          <w:iCs/>
          <w:sz w:val="22"/>
        </w:rPr>
        <w:t>December 1996-1997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Responsible for Accounting and Information Systems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Managed daily operations; supervised 25 employees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Consulted operators on operating procedures</w:t>
      </w:r>
    </w:p>
    <w:p>
      <w:pPr>
        <w:pStyle w:val="Normal"/>
        <w:ind w:start="720" w:end="0"/>
        <w:rPr/>
      </w:pPr>
      <w:r>
        <w:rPr/>
        <w:t xml:space="preserve"> 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EDUCATION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Texas A&amp;M University, College Station TX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BBA, Finance and Accounting, December 1997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Kappa Alpha Order (Rush Chairman ’96 &amp; Social Chairman ’97)</w:t>
      </w:r>
    </w:p>
    <w:sectPr>
      <w:type w:val="nextPage"/>
      <w:pgSz w:w="12240" w:h="15840"/>
      <w:pgMar w:left="720" w:right="72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ages">
    <w:name w:val="Pages"/>
    <w:basedOn w:val="BodyText"/>
    <w:qFormat/>
    <w:pPr>
      <w:spacing w:before="0" w:after="0"/>
    </w:pPr>
    <w:rPr>
      <w:rFonts w:ascii="Arial" w:hAnsi="Arial" w:cs="Arial"/>
      <w:b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2001-09-19T10:15:00Z</dcterms:created>
  <dc:creator>Todd Neugebauer</dc:creator>
  <dc:description/>
  <dc:language>en-CA</dc:language>
  <cp:lastModifiedBy>tneugeba</cp:lastModifiedBy>
  <cp:lastPrinted>2001-09-19T13:44:00Z</cp:lastPrinted>
  <dcterms:modified xsi:type="dcterms:W3CDTF">2001-09-19T10:15:00Z</dcterms:modified>
  <cp:revision>2</cp:revision>
  <dc:subject/>
  <dc:title>Robert Todd Neugebauer</dc:title>
</cp:coreProperties>
</file>