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pPr>
      <w:r>
        <w:rPr/>
        <w:t>Security Coordinators Working Group Meeting</w:t>
      </w:r>
    </w:p>
    <w:p>
      <w:pPr>
        <w:pStyle w:val="Heading2"/>
        <w:ind w:hanging="0" w:start="0"/>
        <w:rPr/>
      </w:pPr>
      <w:r>
        <w:rPr/>
        <w:t>Security Reviews resulting from the September 11 attack</w:t>
      </w:r>
    </w:p>
    <w:p>
      <w:pPr>
        <w:pStyle w:val="Header"/>
        <w:numPr>
          <w:ilvl w:val="0"/>
          <w:numId w:val="2"/>
        </w:numPr>
        <w:tabs>
          <w:tab w:val="clear" w:pos="4320"/>
          <w:tab w:val="clear" w:pos="8640"/>
          <w:tab w:val="left" w:pos="0" w:leader="none"/>
        </w:tabs>
        <w:ind w:hanging="720" w:start="720" w:end="0"/>
        <w:rPr/>
      </w:pPr>
      <w:r>
        <w:rPr/>
        <w:t>Daily Calls to discuss security concerns and directives with Government officials – DOE, NERC, NIPC</w:t>
      </w:r>
    </w:p>
    <w:p>
      <w:pPr>
        <w:pStyle w:val="Header"/>
        <w:numPr>
          <w:ilvl w:val="0"/>
          <w:numId w:val="2"/>
        </w:numPr>
        <w:tabs>
          <w:tab w:val="clear" w:pos="4320"/>
          <w:tab w:val="clear" w:pos="8640"/>
          <w:tab w:val="left" w:pos="0" w:leader="none"/>
        </w:tabs>
        <w:ind w:hanging="720" w:start="720" w:end="0"/>
        <w:rPr/>
      </w:pPr>
      <w:r>
        <w:rPr/>
        <w:t>Virus attacks—Microsoft Outlook Express.</w:t>
      </w:r>
    </w:p>
    <w:p>
      <w:pPr>
        <w:pStyle w:val="Header"/>
        <w:numPr>
          <w:ilvl w:val="0"/>
          <w:numId w:val="2"/>
        </w:numPr>
        <w:tabs>
          <w:tab w:val="clear" w:pos="4320"/>
          <w:tab w:val="clear" w:pos="8640"/>
          <w:tab w:val="left" w:pos="0" w:leader="none"/>
        </w:tabs>
        <w:ind w:hanging="720" w:start="720" w:end="0"/>
        <w:rPr/>
      </w:pPr>
      <w:r>
        <w:rPr/>
        <w:t>DOE - 5 levels of security conditions – [1 Highest ; 5 Lowest] (Currently Secon 3 -Modified); NERC 3 levels</w:t>
      </w:r>
    </w:p>
    <w:p>
      <w:pPr>
        <w:pStyle w:val="Header"/>
        <w:numPr>
          <w:ilvl w:val="0"/>
          <w:numId w:val="2"/>
        </w:numPr>
        <w:tabs>
          <w:tab w:val="clear" w:pos="4320"/>
          <w:tab w:val="clear" w:pos="8640"/>
          <w:tab w:val="left" w:pos="0" w:leader="none"/>
        </w:tabs>
        <w:ind w:hanging="720" w:start="720" w:end="0"/>
        <w:rPr/>
      </w:pPr>
      <w:r>
        <w:rPr/>
        <w:t>National Infrastructure Protection Center (NIPC) unit is located in the FBI, manned 24 hours a day. Concerned with both cyber and physical infrastructure. Adversary is looking for high visibility targets. Dramatic impact.</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360" w:end="0"/>
        <w:rPr/>
      </w:pPr>
      <w:r>
        <w:rPr>
          <w:b/>
          <w:bCs/>
          <w:i/>
          <w:iCs/>
        </w:rPr>
        <w:t>Note</w:t>
      </w:r>
      <w:r>
        <w:rPr>
          <w:i/>
          <w:iCs/>
        </w:rPr>
        <w:t xml:space="preserve">: My impression is that </w:t>
      </w:r>
      <w:r>
        <w:rPr>
          <w:b/>
          <w:bCs/>
          <w:i/>
          <w:iCs/>
        </w:rPr>
        <w:t>NERC’s role</w:t>
      </w:r>
      <w:r>
        <w:rPr>
          <w:i/>
          <w:iCs/>
        </w:rPr>
        <w:t xml:space="preserve"> as security liaison for the electric sector will be </w:t>
      </w:r>
      <w:r>
        <w:rPr>
          <w:b/>
          <w:bCs/>
          <w:i/>
          <w:iCs/>
        </w:rPr>
        <w:t>greatly reinforced</w:t>
      </w:r>
      <w:r>
        <w:rPr>
          <w:i/>
          <w:iCs/>
        </w:rPr>
        <w:t xml:space="preserve"> as a consequence of the attack</w:t>
      </w:r>
    </w:p>
    <w:p>
      <w:pPr>
        <w:pStyle w:val="Header"/>
        <w:numPr>
          <w:ilvl w:val="0"/>
          <w:numId w:val="0"/>
        </w:numPr>
        <w:tabs>
          <w:tab w:val="clear" w:pos="4320"/>
          <w:tab w:val="clear" w:pos="8640"/>
        </w:tabs>
        <w:ind w:hanging="0" w:start="360" w:end="0"/>
        <w:rPr>
          <w:b/>
          <w:bCs/>
          <w:i/>
          <w:i/>
          <w:iCs/>
        </w:rPr>
      </w:pPr>
      <w:r>
        <w:rPr>
          <w:b/>
          <w:bCs/>
          <w:i/>
          <w:iCs/>
        </w:rPr>
      </w:r>
    </w:p>
    <w:p>
      <w:pPr>
        <w:pStyle w:val="Header"/>
        <w:numPr>
          <w:ilvl w:val="0"/>
          <w:numId w:val="0"/>
        </w:numPr>
        <w:tabs>
          <w:tab w:val="clear" w:pos="4320"/>
          <w:tab w:val="clear" w:pos="8640"/>
        </w:tabs>
        <w:ind w:hanging="0" w:start="360" w:end="0"/>
        <w:rPr>
          <w:i/>
          <w:i/>
          <w:iCs/>
        </w:rPr>
      </w:pPr>
      <w:r>
        <w:rPr>
          <w:i/>
          <w:iCs/>
        </w:rPr>
        <w:t>There was an extreme level of “paranoia” exhibited in the room; i.e. “reduce transactions to have for reserves in case of attacks”; “not to post the transmission system diagrams” “limit access to information”; “avoid disclosure of where NERC security coordinators meeting are to be held”.</w:t>
      </w:r>
    </w:p>
    <w:p>
      <w:pPr>
        <w:pStyle w:val="Header"/>
        <w:numPr>
          <w:ilvl w:val="0"/>
          <w:numId w:val="0"/>
        </w:numPr>
        <w:tabs>
          <w:tab w:val="clear" w:pos="4320"/>
          <w:tab w:val="clear" w:pos="8640"/>
        </w:tabs>
        <w:ind w:hanging="0" w:start="360" w:end="0"/>
        <w:rPr>
          <w:i/>
          <w:i/>
          <w:iCs/>
        </w:rPr>
      </w:pPr>
      <w:r>
        <w:rPr>
          <w:i/>
          <w:iCs/>
        </w:rPr>
      </w:r>
    </w:p>
    <w:p>
      <w:pPr>
        <w:pStyle w:val="Header"/>
        <w:numPr>
          <w:ilvl w:val="0"/>
          <w:numId w:val="0"/>
        </w:numPr>
        <w:tabs>
          <w:tab w:val="clear" w:pos="4320"/>
          <w:tab w:val="clear" w:pos="8640"/>
        </w:tabs>
        <w:ind w:hanging="0" w:start="360" w:end="0"/>
        <w:rPr>
          <w:i/>
          <w:i/>
          <w:iCs/>
        </w:rPr>
      </w:pPr>
      <w:r>
        <w:rPr>
          <w:i/>
          <w:iCs/>
        </w:rPr>
        <w:t>A terrorist attack on the electrical sector would be likely directed, as the NIPC spokesman said, to high visibility targets with visible impacts. Don Benjamin (NERC) scenario was synchronized attack on 100+ key substations.</w:t>
      </w:r>
    </w:p>
    <w:p>
      <w:pPr>
        <w:pStyle w:val="Header"/>
        <w:numPr>
          <w:ilvl w:val="0"/>
          <w:numId w:val="0"/>
        </w:numPr>
        <w:tabs>
          <w:tab w:val="clear" w:pos="4320"/>
          <w:tab w:val="clear" w:pos="8640"/>
        </w:tabs>
        <w:ind w:hanging="0" w:start="0"/>
        <w:rPr>
          <w:i/>
          <w:i/>
          <w:iCs/>
        </w:rPr>
      </w:pPr>
      <w:r>
        <w:rPr>
          <w:i/>
          <w:iCs/>
        </w:rPr>
      </w:r>
    </w:p>
    <w:p>
      <w:pPr>
        <w:pStyle w:val="Heading2"/>
        <w:numPr>
          <w:ilvl w:val="0"/>
          <w:numId w:val="0"/>
        </w:numPr>
        <w:ind w:hanging="0" w:start="0"/>
        <w:rPr/>
      </w:pPr>
      <w:r>
        <w:rPr/>
        <w:t>TLR reviews and commentary.</w:t>
      </w:r>
    </w:p>
    <w:p>
      <w:pPr>
        <w:pStyle w:val="Normal"/>
        <w:numPr>
          <w:ilvl w:val="0"/>
          <w:numId w:val="2"/>
        </w:numPr>
        <w:tabs>
          <w:tab w:val="clear" w:pos="720"/>
          <w:tab w:val="left" w:pos="0" w:leader="none"/>
        </w:tabs>
        <w:ind w:hanging="720" w:start="720" w:end="0"/>
        <w:rPr/>
      </w:pPr>
      <w:r>
        <w:rPr>
          <w:b/>
          <w:bCs/>
        </w:rPr>
        <w:t>SPP</w:t>
      </w:r>
      <w:r>
        <w:rPr/>
        <w:t>. South-North bias. Wrong side of the constraints. Do not have effective congestion management tools. Use brute force. (Andy’s comments – Heavy increase of generation in the South)</w:t>
      </w:r>
    </w:p>
    <w:p>
      <w:pPr>
        <w:pStyle w:val="Normal"/>
        <w:numPr>
          <w:ilvl w:val="0"/>
          <w:numId w:val="0"/>
        </w:numPr>
        <w:ind w:hanging="0" w:start="0"/>
        <w:rPr/>
      </w:pPr>
      <w:r>
        <w:rPr/>
      </w:r>
    </w:p>
    <w:p>
      <w:pPr>
        <w:pStyle w:val="Normal"/>
        <w:numPr>
          <w:ilvl w:val="0"/>
          <w:numId w:val="2"/>
        </w:numPr>
        <w:tabs>
          <w:tab w:val="clear" w:pos="720"/>
          <w:tab w:val="left" w:pos="0" w:leader="none"/>
        </w:tabs>
        <w:ind w:hanging="720" w:start="720" w:end="0"/>
        <w:rPr/>
      </w:pPr>
      <w:r>
        <w:rPr>
          <w:b/>
          <w:bCs/>
        </w:rPr>
        <w:t>SERC/Entergy</w:t>
      </w:r>
      <w:r>
        <w:rPr/>
        <w:t>.- South to North flow problems. It takes at least 3 people to implement a TLR, quadruple generation event; had to back-down generation in New Orleans; had to buy power in the North $$$; heavy generation in Gulf region due to cheap gas availability.</w:t>
      </w:r>
    </w:p>
    <w:p>
      <w:pPr>
        <w:pStyle w:val="Normal"/>
        <w:numPr>
          <w:ilvl w:val="0"/>
          <w:numId w:val="0"/>
        </w:numPr>
        <w:ind w:hanging="0" w:start="0"/>
        <w:rPr/>
      </w:pPr>
      <w:r>
        <w:rPr/>
      </w:r>
    </w:p>
    <w:p>
      <w:pPr>
        <w:pStyle w:val="Normal"/>
        <w:numPr>
          <w:ilvl w:val="0"/>
          <w:numId w:val="2"/>
        </w:numPr>
        <w:tabs>
          <w:tab w:val="clear" w:pos="720"/>
          <w:tab w:val="left" w:pos="0" w:leader="none"/>
        </w:tabs>
        <w:ind w:hanging="720" w:start="720" w:end="0"/>
        <w:rPr/>
      </w:pPr>
      <w:r>
        <w:rPr>
          <w:b/>
          <w:bCs/>
        </w:rPr>
        <w:t>Larry Nickell</w:t>
      </w:r>
      <w:r>
        <w:rPr/>
        <w:t>-</w:t>
      </w:r>
      <w:r>
        <w:rPr>
          <w:b/>
          <w:bCs/>
        </w:rPr>
        <w:t xml:space="preserve">SPP </w:t>
      </w:r>
      <w:r>
        <w:rPr/>
        <w:t>Tremendous number of parallel path flows. No ATC coordination with neighboring provider; generation owners irate because of curtailments; coordinate with neighbor to “honor our flowgates”</w:t>
      </w:r>
    </w:p>
    <w:p>
      <w:pPr>
        <w:pStyle w:val="Normal"/>
        <w:numPr>
          <w:ilvl w:val="0"/>
          <w:numId w:val="0"/>
        </w:numPr>
        <w:ind w:hanging="0" w:start="0"/>
        <w:rPr/>
      </w:pPr>
      <w:r>
        <w:rPr/>
      </w:r>
    </w:p>
    <w:p>
      <w:pPr>
        <w:pStyle w:val="Normal"/>
        <w:numPr>
          <w:ilvl w:val="0"/>
          <w:numId w:val="2"/>
        </w:numPr>
        <w:tabs>
          <w:tab w:val="clear" w:pos="720"/>
          <w:tab w:val="left" w:pos="0" w:leader="none"/>
        </w:tabs>
        <w:ind w:hanging="720" w:start="720" w:end="0"/>
        <w:rPr/>
      </w:pPr>
      <w:r>
        <w:rPr>
          <w:b/>
          <w:bCs/>
        </w:rPr>
        <w:t>ECAR/MET</w:t>
      </w:r>
      <w:r>
        <w:rPr/>
        <w:t xml:space="preserve">. Flowgate 2103. Created a flowgate on-the-fly. Pump-storage facility went on line making he situation worse. Asked to stop it; they agreed, but only if a TLR5 was issued </w:t>
      </w:r>
      <w:r>
        <w:rPr>
          <w:i/>
          <w:iCs/>
        </w:rPr>
        <w:t>(Curious?).</w:t>
      </w:r>
    </w:p>
    <w:p>
      <w:pPr>
        <w:pStyle w:val="Normal"/>
        <w:numPr>
          <w:ilvl w:val="0"/>
          <w:numId w:val="0"/>
        </w:numPr>
        <w:ind w:hanging="0" w:start="0"/>
        <w:rPr>
          <w:i/>
          <w:i/>
          <w:iCs/>
        </w:rPr>
      </w:pPr>
      <w:r>
        <w:rPr>
          <w:i/>
          <w:iCs/>
        </w:rPr>
      </w:r>
    </w:p>
    <w:p>
      <w:pPr>
        <w:pStyle w:val="Heading3"/>
        <w:numPr>
          <w:ilvl w:val="0"/>
          <w:numId w:val="2"/>
        </w:numPr>
        <w:tabs>
          <w:tab w:val="clear" w:pos="720"/>
          <w:tab w:val="left" w:pos="0" w:leader="none"/>
        </w:tabs>
        <w:ind w:hanging="720" w:start="720" w:end="0"/>
        <w:rPr/>
      </w:pPr>
      <w:r>
        <w:rPr/>
        <w:t>General Comments</w:t>
      </w:r>
    </w:p>
    <w:p>
      <w:pPr>
        <w:pStyle w:val="Normal"/>
        <w:numPr>
          <w:ilvl w:val="0"/>
          <w:numId w:val="0"/>
        </w:numPr>
        <w:ind w:hanging="0" w:start="720" w:end="0"/>
        <w:rPr/>
      </w:pPr>
      <w:r>
        <w:rPr/>
        <w:t>“</w:t>
      </w:r>
      <w:r>
        <w:rPr/>
        <w:t xml:space="preserve">Need to coordinate ATC to reduce TLR” “Different practices in regions- flowgate vs. contract path approach” </w:t>
      </w:r>
    </w:p>
    <w:p>
      <w:pPr>
        <w:pStyle w:val="Normal"/>
        <w:numPr>
          <w:ilvl w:val="0"/>
          <w:numId w:val="0"/>
        </w:numPr>
        <w:ind w:hanging="0" w:start="720" w:end="0"/>
        <w:rPr/>
      </w:pPr>
      <w:r>
        <w:rPr/>
        <w:t>“</w:t>
      </w:r>
      <w:r>
        <w:rPr/>
        <w:t>Change way we do TLRs” “had to re-dispatch because some members were buying/selling services on a non-contract path”</w:t>
      </w:r>
    </w:p>
    <w:p>
      <w:pPr>
        <w:pStyle w:val="Normal"/>
        <w:numPr>
          <w:ilvl w:val="0"/>
          <w:numId w:val="0"/>
        </w:numPr>
        <w:ind w:hanging="0" w:start="720" w:end="0"/>
        <w:rPr/>
      </w:pPr>
      <w:r>
        <w:rPr/>
        <w:t>“</w:t>
      </w:r>
      <w:r>
        <w:rPr/>
        <w:t>Guidelines not sufficient because not applied in the real world”</w:t>
      </w:r>
    </w:p>
    <w:p>
      <w:pPr>
        <w:pStyle w:val="Normal"/>
        <w:numPr>
          <w:ilvl w:val="0"/>
          <w:numId w:val="0"/>
        </w:numPr>
        <w:ind w:hanging="0" w:start="720" w:end="0"/>
        <w:rPr/>
      </w:pPr>
      <w:r>
        <w:rPr/>
        <w:t>“</w:t>
      </w:r>
      <w:r>
        <w:rPr/>
        <w:t>RTOs are not going to resolve it. There are still going to be seams”</w:t>
      </w:r>
    </w:p>
    <w:p>
      <w:pPr>
        <w:pStyle w:val="Normal"/>
        <w:numPr>
          <w:ilvl w:val="0"/>
          <w:numId w:val="0"/>
        </w:numPr>
        <w:ind w:hanging="0" w:start="720" w:end="0"/>
        <w:rPr/>
      </w:pPr>
      <w:r>
        <w:rPr/>
        <w:t xml:space="preserve">“ </w:t>
      </w:r>
      <w:r>
        <w:rPr/>
        <w:t>In issuing TLRs we had some problems with the IDC”</w:t>
      </w:r>
    </w:p>
    <w:p>
      <w:pPr>
        <w:pStyle w:val="Normal"/>
        <w:numPr>
          <w:ilvl w:val="0"/>
          <w:numId w:val="0"/>
        </w:numPr>
        <w:ind w:hanging="0" w:start="720" w:end="0"/>
        <w:rPr/>
      </w:pPr>
      <w:r>
        <w:rPr/>
        <w:t>“</w:t>
      </w:r>
      <w:r>
        <w:rPr/>
        <w:t>Problems with 5% cutoff- Disappear into never-never land”</w:t>
      </w:r>
    </w:p>
    <w:p>
      <w:pPr>
        <w:pStyle w:val="Normal"/>
        <w:numPr>
          <w:ilvl w:val="0"/>
          <w:numId w:val="0"/>
        </w:numPr>
        <w:ind w:hanging="0" w:start="720" w:end="0"/>
        <w:rPr/>
      </w:pPr>
      <w:r>
        <w:rPr/>
        <w:t>“</w:t>
      </w:r>
      <w:r>
        <w:rPr/>
        <w:t>Re-dispatch in two control areas – Double-counting”</w:t>
      </w:r>
    </w:p>
    <w:p>
      <w:pPr>
        <w:pStyle w:val="Normal"/>
        <w:numPr>
          <w:ilvl w:val="0"/>
          <w:numId w:val="0"/>
        </w:numPr>
        <w:ind w:hanging="0" w:start="720" w:end="0"/>
        <w:rPr/>
      </w:pPr>
      <w:r>
        <w:rPr/>
        <w:t>“</w:t>
      </w:r>
      <w:r>
        <w:rPr/>
        <w:t>IDC – Poor coordination between sink and source controllers; multiple flowgate logic”</w:t>
      </w:r>
    </w:p>
    <w:p>
      <w:pPr>
        <w:pStyle w:val="Normal"/>
        <w:numPr>
          <w:ilvl w:val="0"/>
          <w:numId w:val="0"/>
        </w:numPr>
        <w:ind w:hanging="0" w:start="720" w:end="0"/>
        <w:rPr/>
      </w:pPr>
      <w:r>
        <w:rPr/>
        <w:t>“</w:t>
      </w:r>
      <w:r>
        <w:rPr/>
        <w:t>Generators feeling that they are being unproportionally curtailed – How to prove or disprove?”</w:t>
      </w:r>
    </w:p>
    <w:p>
      <w:pPr>
        <w:pStyle w:val="Header"/>
        <w:numPr>
          <w:ilvl w:val="0"/>
          <w:numId w:val="0"/>
        </w:numPr>
        <w:tabs>
          <w:tab w:val="clear" w:pos="4320"/>
          <w:tab w:val="clear" w:pos="8640"/>
        </w:tabs>
        <w:ind w:hanging="0" w:start="0"/>
        <w:rPr>
          <w:b/>
          <w:bCs/>
        </w:rPr>
      </w:pPr>
      <w:r>
        <w:rPr>
          <w:b/>
          <w:bCs/>
        </w:rPr>
      </w:r>
    </w:p>
    <w:p>
      <w:pPr>
        <w:pStyle w:val="Heading2"/>
        <w:numPr>
          <w:ilvl w:val="0"/>
          <w:numId w:val="0"/>
        </w:numPr>
        <w:ind w:hanging="0" w:start="0"/>
        <w:rPr/>
      </w:pPr>
      <w:r>
        <w:rPr/>
        <w:t>Summer Lessons Learned</w:t>
      </w:r>
    </w:p>
    <w:p>
      <w:pPr>
        <w:pStyle w:val="Header"/>
        <w:numPr>
          <w:ilvl w:val="0"/>
          <w:numId w:val="2"/>
        </w:numPr>
        <w:tabs>
          <w:tab w:val="clear" w:pos="4320"/>
          <w:tab w:val="clear" w:pos="8640"/>
          <w:tab w:val="left" w:pos="0" w:leader="none"/>
        </w:tabs>
        <w:ind w:hanging="720" w:start="720" w:end="0"/>
        <w:rPr/>
      </w:pPr>
      <w:r>
        <w:rPr>
          <w:b/>
          <w:bCs/>
        </w:rPr>
        <w:t xml:space="preserve">ERCOT.- </w:t>
      </w:r>
      <w:r>
        <w:rPr/>
        <w:t>Massive change in transmission flows because of changes in the market . June –single control area. New generation in the Gulf. Utilities changed from buying from affiliates to buying from the market.</w:t>
      </w:r>
    </w:p>
    <w:p>
      <w:pPr>
        <w:pStyle w:val="Heading2"/>
        <w:numPr>
          <w:ilvl w:val="0"/>
          <w:numId w:val="0"/>
        </w:numPr>
        <w:ind w:hanging="0" w:start="0"/>
        <w:rPr/>
      </w:pPr>
      <w:r>
        <w:rPr/>
        <w:t xml:space="preserve">Rating of transmission Lines due to ambient conditions. - </w:t>
      </w:r>
    </w:p>
    <w:p>
      <w:pPr>
        <w:pStyle w:val="Header"/>
        <w:numPr>
          <w:ilvl w:val="0"/>
          <w:numId w:val="0"/>
        </w:numPr>
        <w:tabs>
          <w:tab w:val="clear" w:pos="4320"/>
          <w:tab w:val="clear" w:pos="8640"/>
        </w:tabs>
        <w:ind w:hanging="0" w:start="0"/>
        <w:rPr/>
      </w:pPr>
      <w:r>
        <w:rPr/>
        <w:t>Felt it might be a good idea but not a security issue. The responsibility was for each asset owner</w:t>
      </w:r>
    </w:p>
    <w:p>
      <w:pPr>
        <w:pStyle w:val="Heading2"/>
        <w:numPr>
          <w:ilvl w:val="0"/>
          <w:numId w:val="0"/>
        </w:numPr>
        <w:ind w:hanging="0" w:start="0"/>
        <w:rPr/>
      </w:pPr>
      <w:r>
        <w:rPr/>
        <w:t xml:space="preserve">The Homeless.- The RTO movement impact to the existing security coordinators. </w:t>
      </w:r>
    </w:p>
    <w:p>
      <w:pPr>
        <w:pStyle w:val="Header"/>
        <w:numPr>
          <w:ilvl w:val="0"/>
          <w:numId w:val="0"/>
        </w:numPr>
        <w:tabs>
          <w:tab w:val="clear" w:pos="4320"/>
          <w:tab w:val="clear" w:pos="8640"/>
        </w:tabs>
        <w:ind w:hanging="0" w:start="0"/>
        <w:rPr/>
      </w:pPr>
      <w:r>
        <w:rPr/>
        <w:t>Doubtful that all the migration will be accomplished by December. In the meanwhile, they will continue their responsibility until replaced.</w:t>
      </w:r>
    </w:p>
    <w:p>
      <w:pPr>
        <w:pStyle w:val="Header"/>
        <w:numPr>
          <w:ilvl w:val="0"/>
          <w:numId w:val="0"/>
        </w:numPr>
        <w:tabs>
          <w:tab w:val="clear" w:pos="4320"/>
          <w:tab w:val="clear" w:pos="8640"/>
        </w:tabs>
        <w:ind w:hanging="0" w:start="0"/>
        <w:rPr/>
      </w:pPr>
      <w:r>
        <w:rPr/>
      </w:r>
    </w:p>
    <w:p>
      <w:pPr>
        <w:pStyle w:val="Heading1"/>
        <w:numPr>
          <w:ilvl w:val="0"/>
          <w:numId w:val="0"/>
        </w:numPr>
        <w:ind w:hanging="0" w:start="0"/>
        <w:jc w:val="center"/>
        <w:rPr/>
      </w:pPr>
      <w:r>
        <w:rPr/>
        <w:t>SECURITY SUBCOMMITTEE MEETING</w:t>
      </w:r>
    </w:p>
    <w:p>
      <w:pPr>
        <w:pStyle w:val="Header"/>
        <w:numPr>
          <w:ilvl w:val="0"/>
          <w:numId w:val="0"/>
        </w:numPr>
        <w:tabs>
          <w:tab w:val="clear" w:pos="4320"/>
          <w:tab w:val="clear" w:pos="8640"/>
        </w:tabs>
        <w:ind w:hanging="0" w:start="0"/>
        <w:rPr>
          <w:b/>
          <w:bCs/>
        </w:rPr>
      </w:pPr>
      <w:r>
        <w:rPr>
          <w:b/>
          <w:bCs/>
        </w:rPr>
      </w:r>
    </w:p>
    <w:p>
      <w:pPr>
        <w:pStyle w:val="Header"/>
        <w:numPr>
          <w:ilvl w:val="0"/>
          <w:numId w:val="0"/>
        </w:numPr>
        <w:tabs>
          <w:tab w:val="clear" w:pos="4320"/>
          <w:tab w:val="clear" w:pos="8640"/>
        </w:tabs>
        <w:ind w:hanging="0" w:start="0"/>
        <w:rPr/>
      </w:pPr>
      <w:r>
        <w:rPr>
          <w:b/>
          <w:bCs/>
        </w:rPr>
        <w:t>Confidentiality Agreement</w:t>
      </w:r>
      <w:r>
        <w:rPr/>
        <w:t>. - Status -MIC request – If (security) data is released to there is to be a disclosure to NERC and posted on the site (Discussion).</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b/>
          <w:bCs/>
        </w:rPr>
        <w:t>Standard of Conduct</w:t>
      </w:r>
      <w:r>
        <w:rPr/>
        <w:t>. - Pending</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b/>
          <w:bCs/>
        </w:rPr>
        <w:t>Flowgate Definition and Curtailment Threshold</w:t>
      </w:r>
      <w:r>
        <w:rPr/>
        <w:t>.- (Ben Li) Appendix 9C1A</w:t>
      </w:r>
    </w:p>
    <w:p>
      <w:pPr>
        <w:pStyle w:val="Header"/>
        <w:numPr>
          <w:ilvl w:val="0"/>
          <w:numId w:val="0"/>
        </w:numPr>
        <w:tabs>
          <w:tab w:val="clear" w:pos="4320"/>
          <w:tab w:val="clear" w:pos="8640"/>
        </w:tabs>
        <w:ind w:hanging="0" w:start="0"/>
        <w:rPr/>
      </w:pPr>
      <w:r>
        <w:rPr/>
        <w:t xml:space="preserve">Impact of the proposed change is to increase the threshold in most flow gates. There was no simulation made to detrmine how many more transactions would be curtailed. Dick Ingersoll and Garth Arnott led the questioning. </w:t>
      </w:r>
      <w:r>
        <w:rPr>
          <w:u w:val="single"/>
        </w:rPr>
        <w:t>A motion to delay any changes on Appendix 9C1A for one year was passed.</w:t>
      </w:r>
    </w:p>
    <w:p>
      <w:pPr>
        <w:pStyle w:val="Header"/>
        <w:numPr>
          <w:ilvl w:val="0"/>
          <w:numId w:val="0"/>
        </w:numPr>
        <w:tabs>
          <w:tab w:val="clear" w:pos="4320"/>
          <w:tab w:val="clear" w:pos="8640"/>
        </w:tabs>
        <w:ind w:hanging="0" w:start="0"/>
        <w:rPr>
          <w:u w:val="single"/>
        </w:rPr>
      </w:pPr>
      <w:r>
        <w:rPr>
          <w:u w:val="single"/>
        </w:rPr>
      </w:r>
    </w:p>
    <w:p>
      <w:pPr>
        <w:pStyle w:val="Header"/>
        <w:numPr>
          <w:ilvl w:val="0"/>
          <w:numId w:val="0"/>
        </w:numPr>
        <w:tabs>
          <w:tab w:val="clear" w:pos="4320"/>
          <w:tab w:val="clear" w:pos="8640"/>
        </w:tabs>
        <w:ind w:hanging="0" w:start="0"/>
        <w:rPr>
          <w:i/>
          <w:i/>
          <w:iCs/>
        </w:rPr>
      </w:pPr>
      <w:r>
        <w:rPr>
          <w:i/>
          <w:iCs/>
        </w:rPr>
        <w:t>Reflections</w:t>
      </w:r>
    </w:p>
    <w:p>
      <w:pPr>
        <w:pStyle w:val="Header"/>
        <w:numPr>
          <w:ilvl w:val="0"/>
          <w:numId w:val="2"/>
        </w:numPr>
        <w:tabs>
          <w:tab w:val="clear" w:pos="4320"/>
          <w:tab w:val="clear" w:pos="8640"/>
          <w:tab w:val="left" w:pos="0" w:leader="none"/>
        </w:tabs>
        <w:ind w:hanging="720" w:start="720" w:end="0"/>
        <w:rPr>
          <w:i/>
          <w:i/>
          <w:iCs/>
        </w:rPr>
      </w:pPr>
      <w:r>
        <w:rPr>
          <w:i/>
          <w:iCs/>
        </w:rPr>
        <w:t>Process to designate and to discontinue a “flowgate”. Who decides? Who reviews and approves?</w:t>
      </w:r>
    </w:p>
    <w:p>
      <w:pPr>
        <w:pStyle w:val="Header"/>
        <w:numPr>
          <w:ilvl w:val="0"/>
          <w:numId w:val="2"/>
        </w:numPr>
        <w:tabs>
          <w:tab w:val="clear" w:pos="4320"/>
          <w:tab w:val="clear" w:pos="8640"/>
          <w:tab w:val="left" w:pos="0" w:leader="none"/>
        </w:tabs>
        <w:ind w:hanging="720" w:start="720" w:end="0"/>
        <w:rPr>
          <w:i/>
          <w:i/>
          <w:iCs/>
        </w:rPr>
      </w:pPr>
      <w:r>
        <w:rPr>
          <w:i/>
          <w:iCs/>
        </w:rPr>
        <w:t>Scope of the equipment designated as part of the flowgate.</w:t>
      </w:r>
    </w:p>
    <w:p>
      <w:pPr>
        <w:pStyle w:val="Header"/>
        <w:numPr>
          <w:ilvl w:val="0"/>
          <w:numId w:val="2"/>
        </w:numPr>
        <w:tabs>
          <w:tab w:val="clear" w:pos="4320"/>
          <w:tab w:val="clear" w:pos="8640"/>
          <w:tab w:val="left" w:pos="0" w:leader="none"/>
        </w:tabs>
        <w:ind w:hanging="720" w:start="720" w:end="0"/>
        <w:rPr>
          <w:i/>
          <w:i/>
          <w:iCs/>
        </w:rPr>
      </w:pPr>
      <w:r>
        <w:rPr>
          <w:i/>
          <w:iCs/>
        </w:rPr>
        <w:t>Rating Methodology—a) Thermal b) Voltage c) Stability – Who makes the evaluation? Process to review and accept? Process to keep update?</w:t>
      </w:r>
    </w:p>
    <w:p>
      <w:pPr>
        <w:pStyle w:val="Header"/>
        <w:numPr>
          <w:ilvl w:val="0"/>
          <w:numId w:val="2"/>
        </w:numPr>
        <w:tabs>
          <w:tab w:val="clear" w:pos="4320"/>
          <w:tab w:val="clear" w:pos="8640"/>
          <w:tab w:val="left" w:pos="0" w:leader="none"/>
        </w:tabs>
        <w:ind w:hanging="720" w:start="720" w:end="0"/>
        <w:rPr>
          <w:i/>
          <w:i/>
          <w:iCs/>
        </w:rPr>
      </w:pPr>
      <w:r>
        <w:rPr>
          <w:i/>
          <w:iCs/>
        </w:rPr>
        <w:t>Security Coordinator perspective – the more conservative the better, less need to curtail. Where does the economic impact get factored in?</w:t>
      </w:r>
    </w:p>
    <w:p>
      <w:pPr>
        <w:pStyle w:val="Header"/>
        <w:numPr>
          <w:ilvl w:val="0"/>
          <w:numId w:val="2"/>
        </w:numPr>
        <w:tabs>
          <w:tab w:val="clear" w:pos="4320"/>
          <w:tab w:val="clear" w:pos="8640"/>
          <w:tab w:val="left" w:pos="0" w:leader="none"/>
        </w:tabs>
        <w:ind w:hanging="720" w:start="720" w:end="0"/>
        <w:rPr>
          <w:i/>
          <w:i/>
          <w:iCs/>
        </w:rPr>
      </w:pPr>
      <w:r>
        <w:rPr>
          <w:i/>
          <w:iCs/>
        </w:rPr>
        <w:t>Transmission system was designed and implemented around the topography of the integrated utilities. Generators are being added at different places – bottlenecks more visible – creating more limitations to transactions. Question. —What is being done to economically reduce the bottlenecks? (Congestion management)</w:t>
      </w:r>
    </w:p>
    <w:p>
      <w:pPr>
        <w:pStyle w:val="Header"/>
        <w:tabs>
          <w:tab w:val="clear" w:pos="4320"/>
          <w:tab w:val="clear" w:pos="8640"/>
        </w:tabs>
        <w:ind w:start="1080" w:end="0"/>
        <w:rPr/>
      </w:pPr>
      <w:r>
        <w:rPr/>
      </w:r>
    </w:p>
    <w:p>
      <w:pPr>
        <w:pStyle w:val="Header"/>
        <w:tabs>
          <w:tab w:val="clear" w:pos="4320"/>
          <w:tab w:val="clear" w:pos="8640"/>
        </w:tabs>
        <w:rPr/>
      </w:pPr>
      <w:r>
        <w:rPr>
          <w:b/>
          <w:bCs/>
        </w:rPr>
        <w:t>Incorporating New Control areas</w:t>
      </w:r>
      <w:r>
        <w:rPr/>
        <w:t xml:space="preserve"> – Tool oriented .- Change to control area procedures. Approved for submission to Operating Committee</w:t>
      </w:r>
    </w:p>
    <w:p>
      <w:pPr>
        <w:pStyle w:val="Header"/>
        <w:tabs>
          <w:tab w:val="clear" w:pos="4320"/>
          <w:tab w:val="clear" w:pos="8640"/>
        </w:tabs>
        <w:rPr/>
      </w:pPr>
      <w:r>
        <w:rPr/>
      </w:r>
    </w:p>
    <w:p>
      <w:pPr>
        <w:pStyle w:val="Header"/>
        <w:tabs>
          <w:tab w:val="clear" w:pos="4320"/>
          <w:tab w:val="clear" w:pos="8640"/>
        </w:tabs>
        <w:rPr/>
      </w:pPr>
      <w:r>
        <w:rPr>
          <w:b/>
          <w:bCs/>
        </w:rPr>
        <w:t xml:space="preserve">Security Plans.- </w:t>
      </w:r>
      <w:r>
        <w:rPr/>
        <w:t>It is the responsibility of this subcommittee to approve the security plans and submit it to the Operating Committee. General discussion:</w:t>
      </w:r>
    </w:p>
    <w:p>
      <w:pPr>
        <w:pStyle w:val="Header"/>
        <w:tabs>
          <w:tab w:val="clear" w:pos="4320"/>
          <w:tab w:val="clear" w:pos="8640"/>
        </w:tabs>
        <w:rPr>
          <w:b/>
          <w:bCs/>
        </w:rPr>
      </w:pPr>
      <w:r>
        <w:rPr>
          <w:b/>
          <w:bCs/>
        </w:rPr>
      </w:r>
    </w:p>
    <w:p>
      <w:pPr>
        <w:pStyle w:val="Header"/>
        <w:numPr>
          <w:ilvl w:val="0"/>
          <w:numId w:val="3"/>
        </w:numPr>
        <w:tabs>
          <w:tab w:val="clear" w:pos="4320"/>
          <w:tab w:val="clear" w:pos="8640"/>
          <w:tab w:val="left" w:pos="0" w:leader="none"/>
        </w:tabs>
        <w:ind w:hanging="720" w:start="720" w:end="0"/>
        <w:rPr/>
      </w:pPr>
      <w:r>
        <w:rPr/>
        <w:t>Who will take the security function in the future NERC? Or the RTOs?</w:t>
      </w:r>
    </w:p>
    <w:p>
      <w:pPr>
        <w:pStyle w:val="Header"/>
        <w:numPr>
          <w:ilvl w:val="0"/>
          <w:numId w:val="3"/>
        </w:numPr>
        <w:tabs>
          <w:tab w:val="clear" w:pos="4320"/>
          <w:tab w:val="clear" w:pos="8640"/>
          <w:tab w:val="left" w:pos="0" w:leader="none"/>
        </w:tabs>
        <w:ind w:hanging="720" w:start="720" w:end="0"/>
        <w:rPr/>
      </w:pPr>
      <w:r>
        <w:rPr/>
        <w:t>What approach to get regional plans updated?</w:t>
      </w:r>
    </w:p>
    <w:p>
      <w:pPr>
        <w:pStyle w:val="Header"/>
        <w:numPr>
          <w:ilvl w:val="0"/>
          <w:numId w:val="3"/>
        </w:numPr>
        <w:tabs>
          <w:tab w:val="clear" w:pos="4320"/>
          <w:tab w:val="clear" w:pos="8640"/>
          <w:tab w:val="left" w:pos="0" w:leader="none"/>
        </w:tabs>
        <w:ind w:hanging="720" w:start="720" w:end="0"/>
        <w:rPr/>
      </w:pPr>
      <w:r>
        <w:rPr/>
        <w:t>MISO taking over the MAPP security functions – MAPP to declare that this is the situation.</w:t>
      </w:r>
    </w:p>
    <w:p>
      <w:pPr>
        <w:pStyle w:val="Header"/>
        <w:numPr>
          <w:ilvl w:val="0"/>
          <w:numId w:val="3"/>
        </w:numPr>
        <w:tabs>
          <w:tab w:val="clear" w:pos="4320"/>
          <w:tab w:val="clear" w:pos="8640"/>
          <w:tab w:val="left" w:pos="0" w:leader="none"/>
        </w:tabs>
        <w:ind w:hanging="720" w:start="720" w:end="0"/>
        <w:rPr/>
      </w:pPr>
      <w:r>
        <w:rPr/>
        <w:t xml:space="preserve">Need to have the approved entity to demonstrate the capability until then the existing entity to continue the security function. </w:t>
      </w:r>
    </w:p>
    <w:p>
      <w:pPr>
        <w:pStyle w:val="Header"/>
        <w:numPr>
          <w:ilvl w:val="0"/>
          <w:numId w:val="3"/>
        </w:numPr>
        <w:tabs>
          <w:tab w:val="clear" w:pos="4320"/>
          <w:tab w:val="clear" w:pos="8640"/>
          <w:tab w:val="left" w:pos="0" w:leader="none"/>
        </w:tabs>
        <w:ind w:hanging="720" w:start="720" w:end="0"/>
        <w:rPr/>
      </w:pPr>
      <w:r>
        <w:rPr/>
        <w:t>Audits of capabilities.-  (Control Area Certification). RTOs not ready yet to pass the audit; they do not have the systems or resources in place.</w:t>
      </w:r>
    </w:p>
    <w:p>
      <w:pPr>
        <w:pStyle w:val="Header"/>
        <w:numPr>
          <w:ilvl w:val="0"/>
          <w:numId w:val="3"/>
        </w:numPr>
        <w:tabs>
          <w:tab w:val="clear" w:pos="4320"/>
          <w:tab w:val="clear" w:pos="8640"/>
          <w:tab w:val="left" w:pos="0" w:leader="none"/>
        </w:tabs>
        <w:ind w:hanging="720" w:start="720" w:end="0"/>
        <w:rPr/>
      </w:pPr>
      <w:r>
        <w:rPr/>
        <w:t xml:space="preserve">Alliance going through a 90-day trial period to demonstrate to the transmission owners that it has the capability. </w:t>
      </w:r>
    </w:p>
    <w:p>
      <w:pPr>
        <w:pStyle w:val="Header"/>
        <w:numPr>
          <w:ilvl w:val="0"/>
          <w:numId w:val="3"/>
        </w:numPr>
        <w:tabs>
          <w:tab w:val="clear" w:pos="4320"/>
          <w:tab w:val="clear" w:pos="8640"/>
          <w:tab w:val="left" w:pos="0" w:leader="none"/>
        </w:tabs>
        <w:ind w:hanging="720" w:start="720" w:end="0"/>
        <w:rPr/>
      </w:pPr>
      <w:r>
        <w:rPr/>
        <w:t>Dec 15 dateline for Midwest and Alliance. No other RTOs are actively under consideration</w:t>
      </w:r>
    </w:p>
    <w:p>
      <w:pPr>
        <w:pStyle w:val="Header"/>
        <w:numPr>
          <w:ilvl w:val="0"/>
          <w:numId w:val="3"/>
        </w:numPr>
        <w:tabs>
          <w:tab w:val="clear" w:pos="4320"/>
          <w:tab w:val="clear" w:pos="8640"/>
          <w:tab w:val="left" w:pos="0" w:leader="none"/>
        </w:tabs>
        <w:ind w:hanging="720" w:start="720" w:end="0"/>
        <w:rPr/>
      </w:pPr>
      <w:r>
        <w:rPr/>
        <w:t>NERC has consultants in the audit teams.  Reports to be issued by December.</w:t>
      </w:r>
    </w:p>
    <w:p>
      <w:pPr>
        <w:pStyle w:val="Header"/>
        <w:numPr>
          <w:ilvl w:val="0"/>
          <w:numId w:val="0"/>
        </w:numPr>
        <w:tabs>
          <w:tab w:val="clear" w:pos="4320"/>
          <w:tab w:val="clear" w:pos="8640"/>
        </w:tabs>
        <w:ind w:hanging="0" w:start="0"/>
        <w:rPr>
          <w:b/>
          <w:bCs/>
        </w:rPr>
      </w:pPr>
      <w:r>
        <w:rPr>
          <w:b/>
          <w:bCs/>
        </w:rPr>
      </w:r>
    </w:p>
    <w:p>
      <w:pPr>
        <w:pStyle w:val="Header"/>
        <w:numPr>
          <w:ilvl w:val="0"/>
          <w:numId w:val="0"/>
        </w:numPr>
        <w:tabs>
          <w:tab w:val="clear" w:pos="4320"/>
          <w:tab w:val="clear" w:pos="8640"/>
        </w:tabs>
        <w:ind w:hanging="0" w:start="0"/>
        <w:rPr/>
      </w:pPr>
      <w:r>
        <w:rPr>
          <w:b/>
          <w:bCs/>
        </w:rPr>
        <w:t>PJM/PJM West RTO Security Plan</w:t>
      </w:r>
      <w:r>
        <w:rPr/>
        <w:t xml:space="preserve">. - Presented. Basically an expansion. Will operate as one desk. Unique in that PJM is both, security coordinator and control area. They asked for an audit to be done no later than December. </w:t>
      </w:r>
      <w:r>
        <w:rPr>
          <w:i/>
          <w:iCs/>
        </w:rPr>
        <w:t>Committee recommended to Operating Committee that it be adopted</w:t>
      </w:r>
      <w:r>
        <w:rPr/>
        <w:t>.</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b/>
          <w:bCs/>
        </w:rPr>
        <w:t>Alliance Security Plan</w:t>
      </w:r>
      <w:r>
        <w:rPr/>
        <w:t>. - Still incomplete because of the pending decision of Detroit Edison to migrate to MISO. Possibly three desks but one unified contact number. Number of issue yet to be settled. Committee deferred approval until Plan addresses these issues and obtains the Regions approvals.</w:t>
      </w:r>
    </w:p>
    <w:p>
      <w:pPr>
        <w:pStyle w:val="Header"/>
        <w:numPr>
          <w:ilvl w:val="0"/>
          <w:numId w:val="0"/>
        </w:numPr>
        <w:tabs>
          <w:tab w:val="clear" w:pos="4320"/>
          <w:tab w:val="clear" w:pos="8640"/>
        </w:tabs>
        <w:ind w:hanging="0" w:start="0"/>
        <w:rPr>
          <w:b/>
          <w:bCs/>
        </w:rPr>
      </w:pPr>
      <w:r>
        <w:rPr>
          <w:b/>
          <w:bCs/>
        </w:rPr>
      </w:r>
    </w:p>
    <w:p>
      <w:pPr>
        <w:pStyle w:val="Header"/>
        <w:numPr>
          <w:ilvl w:val="0"/>
          <w:numId w:val="0"/>
        </w:numPr>
        <w:tabs>
          <w:tab w:val="clear" w:pos="4320"/>
          <w:tab w:val="clear" w:pos="8640"/>
        </w:tabs>
        <w:ind w:hanging="0" w:start="0"/>
        <w:rPr/>
      </w:pPr>
      <w:r>
        <w:rPr>
          <w:b/>
          <w:bCs/>
        </w:rPr>
        <w:t>E-Tag 1.7</w:t>
      </w:r>
      <w:r>
        <w:rPr/>
        <w:t xml:space="preserve">. - Implementation scheduled for Nov 13, but may slip until March next year. Need more subscribers to maintain costs. </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b/>
          <w:bCs/>
        </w:rPr>
        <w:t>Counter-flow Credits</w:t>
      </w:r>
      <w:r>
        <w:rPr/>
        <w:t xml:space="preserve">.- Presented by Andy Rodriguez.- Presentation stopped short. Group felt issue should be decided by Transmission subcommittee. Andy said they referred him to this committee. </w:t>
      </w:r>
      <w:r>
        <w:rPr>
          <w:i/>
          <w:iCs/>
        </w:rPr>
        <w:t>Follow-up: Subcommittees Chairmen to coordinate.</w:t>
      </w:r>
    </w:p>
    <w:p>
      <w:pPr>
        <w:pStyle w:val="Header"/>
        <w:numPr>
          <w:ilvl w:val="0"/>
          <w:numId w:val="0"/>
        </w:numPr>
        <w:tabs>
          <w:tab w:val="clear" w:pos="4320"/>
          <w:tab w:val="clear" w:pos="8640"/>
        </w:tabs>
        <w:ind w:hanging="0" w:start="0"/>
        <w:rPr>
          <w:i/>
          <w:i/>
          <w:iCs/>
        </w:rPr>
      </w:pPr>
      <w:r>
        <w:rPr>
          <w:i/>
          <w:iCs/>
        </w:rPr>
      </w:r>
    </w:p>
    <w:p>
      <w:pPr>
        <w:pStyle w:val="Header"/>
        <w:numPr>
          <w:ilvl w:val="0"/>
          <w:numId w:val="0"/>
        </w:numPr>
        <w:tabs>
          <w:tab w:val="clear" w:pos="4320"/>
          <w:tab w:val="clear" w:pos="8640"/>
        </w:tabs>
        <w:ind w:hanging="0" w:start="0"/>
        <w:rPr/>
      </w:pPr>
      <w:r>
        <w:rPr>
          <w:b/>
          <w:bCs/>
        </w:rPr>
        <w:t>Vertical and Horizontal stacking</w:t>
      </w:r>
      <w:r>
        <w:rPr/>
        <w:t>. - Presented by Andy Rodriguez. Accepted for implementation by Dec or March, depending on the E-tag 1.7 schedule. Policy language to be modified to reflect IDC practices.</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b/>
          <w:bCs/>
        </w:rPr>
        <w:t>NERC Central Repository Project</w:t>
      </w:r>
      <w:r>
        <w:rPr/>
        <w:t xml:space="preserve">. -  As presented, 4 years of data- Security events, all e-tags, system data exchange, schedules. Comments: scope too ambitious, proper cost-benefit analysis incomplete. </w:t>
      </w:r>
      <w:r>
        <w:rPr>
          <w:i/>
          <w:iCs/>
        </w:rPr>
        <w:t>Delay until the cost benefit becomes clearer; or redefine scope</w:t>
      </w:r>
    </w:p>
    <w:p>
      <w:pPr>
        <w:pStyle w:val="Header"/>
        <w:numPr>
          <w:ilvl w:val="0"/>
          <w:numId w:val="0"/>
        </w:numPr>
        <w:tabs>
          <w:tab w:val="clear" w:pos="4320"/>
          <w:tab w:val="clear" w:pos="8640"/>
        </w:tabs>
        <w:ind w:hanging="0" w:start="0"/>
        <w:rPr>
          <w:i/>
          <w:i/>
          <w:iCs/>
        </w:rPr>
      </w:pPr>
      <w:r>
        <w:rPr>
          <w:i/>
          <w:iCs/>
        </w:rPr>
      </w:r>
    </w:p>
    <w:p>
      <w:pPr>
        <w:pStyle w:val="Header"/>
        <w:numPr>
          <w:ilvl w:val="0"/>
          <w:numId w:val="0"/>
        </w:numPr>
        <w:tabs>
          <w:tab w:val="clear" w:pos="4320"/>
          <w:tab w:val="clear" w:pos="8640"/>
        </w:tabs>
        <w:ind w:hanging="0" w:start="0"/>
        <w:rPr/>
      </w:pPr>
      <w:r>
        <w:rPr>
          <w:b/>
          <w:bCs/>
        </w:rPr>
        <w:t>SDX System</w:t>
      </w:r>
      <w:r>
        <w:rPr/>
        <w:t xml:space="preserve">. - Inaccurate data going in. Is it the system or carelessness? Majority wanted to proceed with the proposed improvements. </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b/>
          <w:bCs/>
        </w:rPr>
        <w:t>Presentation</w:t>
      </w:r>
      <w:r>
        <w:rPr/>
        <w:t xml:space="preserve">. - </w:t>
      </w:r>
      <w:r>
        <w:rPr>
          <w:b/>
          <w:bCs/>
        </w:rPr>
        <w:t>System re-dispatch for congestion management. -</w:t>
      </w:r>
      <w:r>
        <w:rPr/>
        <w:t xml:space="preserve">  Group felt that it is a preferable method to minimize TLRs; but offered no suggestions and raised a number of implementation concerns. PJM is doing it, because there is an agreement with the generators under their control area. </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b/>
          <w:bCs/>
        </w:rPr>
        <w:t>Policies under review</w:t>
      </w:r>
      <w:r>
        <w:rPr/>
        <w:t>.- NERC has received little feedback from its posting. Assignments made to finalize for presentation to the Operating Committee by November.</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b/>
          <w:bCs/>
        </w:rPr>
        <w:t>Priority 7A and 7B</w:t>
      </w:r>
      <w:r>
        <w:rPr/>
        <w:t>.- Proposal to give firm network a higher priority than firm point-to-point.  Will be recommended, but not strictly a security issue.</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b/>
          <w:bCs/>
        </w:rPr>
        <w:t>Security Audits.-</w:t>
      </w:r>
      <w:r>
        <w:rPr/>
        <w:t xml:space="preserve"> Volunteer teams. Need participation of adjacent areas. NERC consultants to write reports. Assignments made for two reviews coming up</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b/>
          <w:bCs/>
        </w:rPr>
        <w:t xml:space="preserve">Audit Tags vs. Loaded in IDC. -  </w:t>
      </w:r>
      <w:r>
        <w:rPr/>
        <w:t>Some discrepancies, but improvement over last year. Problem with “internal tags” associated with pseudo-control areas. Problem with different validation routines in the IDC.</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b/>
          <w:bCs/>
        </w:rPr>
        <w:t>Policy 5 interpretation</w:t>
      </w:r>
      <w:r>
        <w:rPr/>
        <w:t xml:space="preserve">. Unwinding the original voluntary re-dispatch </w:t>
      </w:r>
      <w:r>
        <w:rPr>
          <w:u w:val="single"/>
        </w:rPr>
        <w:t>first</w:t>
      </w:r>
      <w:r>
        <w:rPr/>
        <w:t>. Group felt that such is the correct interpretation and will take it to the Operating Committee.</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b/>
          <w:bCs/>
        </w:rPr>
        <w:t>Operating Security Limits (OSL) Definition and Mitigation</w:t>
      </w:r>
      <w:r>
        <w:rPr/>
        <w:t>. - Document ready for posting – after the Transmission Sub-committee input.</w:t>
      </w:r>
    </w:p>
    <w:p>
      <w:pPr>
        <w:pStyle w:val="Header"/>
        <w:numPr>
          <w:ilvl w:val="0"/>
          <w:numId w:val="0"/>
        </w:numPr>
        <w:tabs>
          <w:tab w:val="clear" w:pos="4320"/>
          <w:tab w:val="clear" w:pos="8640"/>
        </w:tabs>
        <w:ind w:hanging="0" w:start="0"/>
        <w:rPr/>
      </w:pPr>
      <w:r>
        <w:rPr/>
      </w:r>
    </w:p>
    <w:p>
      <w:pPr>
        <w:pStyle w:val="Header"/>
        <w:numPr>
          <w:ilvl w:val="0"/>
          <w:numId w:val="0"/>
        </w:numPr>
        <w:tabs>
          <w:tab w:val="clear" w:pos="4320"/>
          <w:tab w:val="clear" w:pos="8640"/>
        </w:tabs>
        <w:ind w:hanging="0" w:start="0"/>
        <w:rPr/>
      </w:pPr>
      <w:r>
        <w:rPr>
          <w:b/>
          <w:bCs/>
        </w:rPr>
        <w:t xml:space="preserve">IDC System Changes. - </w:t>
      </w:r>
      <w:r>
        <w:rPr/>
        <w:t xml:space="preserve">Number of change orders in progress. IDC performance has degraded; partly due to system changes. Some TLRs have taken 30 minutes to be processed. E tag 1.7 would challenge the performance. Short term another server is required. The whole contract for the system is under negotiations. </w:t>
      </w:r>
      <w:r>
        <w:rPr>
          <w:i/>
          <w:iCs/>
        </w:rPr>
        <w:t>NERC to start negotiations for the additional server</w:t>
      </w:r>
    </w:p>
    <w:p>
      <w:pPr>
        <w:pStyle w:val="Header"/>
        <w:numPr>
          <w:ilvl w:val="0"/>
          <w:numId w:val="0"/>
        </w:numPr>
        <w:tabs>
          <w:tab w:val="clear" w:pos="4320"/>
          <w:tab w:val="clear" w:pos="8640"/>
        </w:tabs>
        <w:ind w:hanging="0" w:start="0"/>
        <w:rPr>
          <w:b/>
          <w:bCs/>
          <w:i/>
          <w:i/>
          <w:iCs/>
        </w:rPr>
      </w:pPr>
      <w:r>
        <w:rPr>
          <w:b/>
          <w:bCs/>
          <w:i/>
          <w:iCs/>
        </w:rPr>
      </w:r>
    </w:p>
    <w:p>
      <w:pPr>
        <w:pStyle w:val="Header"/>
        <w:numPr>
          <w:ilvl w:val="0"/>
          <w:numId w:val="3"/>
        </w:numPr>
        <w:tabs>
          <w:tab w:val="clear" w:pos="4320"/>
          <w:tab w:val="clear" w:pos="8640"/>
          <w:tab w:val="left" w:pos="0" w:leader="none"/>
        </w:tabs>
        <w:ind w:hanging="720" w:start="720" w:end="0"/>
        <w:rPr/>
      </w:pPr>
      <w:r>
        <w:rPr>
          <w:b/>
          <w:bCs/>
        </w:rPr>
        <w:t xml:space="preserve">IDC Granularity.- </w:t>
      </w:r>
      <w:r>
        <w:rPr>
          <w:i/>
          <w:iCs/>
        </w:rPr>
        <w:t>No discussion</w:t>
      </w:r>
    </w:p>
    <w:p>
      <w:pPr>
        <w:pStyle w:val="Header"/>
        <w:numPr>
          <w:ilvl w:val="0"/>
          <w:numId w:val="3"/>
        </w:numPr>
        <w:tabs>
          <w:tab w:val="clear" w:pos="4320"/>
          <w:tab w:val="clear" w:pos="8640"/>
          <w:tab w:val="left" w:pos="0" w:leader="none"/>
        </w:tabs>
        <w:ind w:hanging="720" w:start="720" w:end="0"/>
        <w:rPr/>
      </w:pPr>
      <w:r>
        <w:rPr>
          <w:b/>
          <w:bCs/>
        </w:rPr>
        <w:t>Re-dispatch Credit</w:t>
      </w:r>
      <w:r>
        <w:rPr/>
        <w:t xml:space="preserve">. - If voluntarily agreed to re-dispatch 100 MW, but IDC shows only 20 MW was needed, how to get credit. </w:t>
      </w:r>
      <w:r>
        <w:rPr>
          <w:i/>
          <w:iCs/>
        </w:rPr>
        <w:t>Discussion to be taken to the IDC working group</w:t>
      </w:r>
      <w:r>
        <w:rPr/>
        <w:t>.</w:t>
      </w:r>
    </w:p>
    <w:p>
      <w:pPr>
        <w:pStyle w:val="Header"/>
        <w:numPr>
          <w:ilvl w:val="0"/>
          <w:numId w:val="0"/>
        </w:numPr>
        <w:tabs>
          <w:tab w:val="clear" w:pos="4320"/>
          <w:tab w:val="clear" w:pos="8640"/>
        </w:tabs>
        <w:ind w:hanging="0" w:start="0"/>
        <w:rPr>
          <w:b/>
          <w:bCs/>
        </w:rPr>
      </w:pPr>
      <w:r>
        <w:rPr>
          <w:b/>
          <w:bCs/>
        </w:rPr>
      </w:r>
    </w:p>
    <w:p>
      <w:pPr>
        <w:pStyle w:val="Header"/>
        <w:numPr>
          <w:ilvl w:val="0"/>
          <w:numId w:val="3"/>
        </w:numPr>
        <w:tabs>
          <w:tab w:val="clear" w:pos="4320"/>
          <w:tab w:val="clear" w:pos="8640"/>
          <w:tab w:val="left" w:pos="0" w:leader="none"/>
        </w:tabs>
        <w:ind w:hanging="360" w:start="720" w:end="0"/>
        <w:rPr/>
      </w:pPr>
      <w:r>
        <w:rPr>
          <w:b/>
          <w:bCs/>
        </w:rPr>
        <w:t>7A and 7B priorities</w:t>
      </w:r>
      <w:r>
        <w:rPr/>
        <w:t xml:space="preserve">. - </w:t>
      </w:r>
      <w:r>
        <w:rPr>
          <w:i/>
          <w:iCs/>
        </w:rPr>
        <w:t>To be reviewed by IDC working group.</w:t>
      </w:r>
    </w:p>
    <w:p>
      <w:pPr>
        <w:pStyle w:val="Header"/>
        <w:tabs>
          <w:tab w:val="clear" w:pos="4320"/>
          <w:tab w:val="clear" w:pos="8640"/>
        </w:tabs>
        <w:rPr/>
      </w:pPr>
      <w:r>
        <w:rPr/>
      </w:r>
    </w:p>
    <w:p>
      <w:pPr>
        <w:pStyle w:val="Header"/>
        <w:tabs>
          <w:tab w:val="clear" w:pos="4320"/>
          <w:tab w:val="clear" w:pos="8640"/>
        </w:tabs>
        <w:rPr/>
      </w:pPr>
      <w:r>
        <w:rPr>
          <w:b/>
          <w:bCs/>
        </w:rPr>
        <w:t xml:space="preserve">FIST User workshop next year. - </w:t>
      </w:r>
      <w:r>
        <w:rPr/>
        <w:t xml:space="preserve">Marketers (Reliant) unfamiliar with the use of this tool. </w:t>
      </w:r>
      <w:r>
        <w:rPr>
          <w:i/>
          <w:iCs/>
        </w:rPr>
        <w:t>A workshop to be conducted in Houston.</w:t>
      </w:r>
    </w:p>
    <w:p>
      <w:pPr>
        <w:pStyle w:val="Header"/>
        <w:tabs>
          <w:tab w:val="clear" w:pos="4320"/>
          <w:tab w:val="clear" w:pos="8640"/>
        </w:tabs>
        <w:rPr>
          <w:i/>
          <w:i/>
          <w:iCs/>
        </w:rPr>
      </w:pPr>
      <w:r>
        <w:rPr>
          <w:i/>
          <w:iCs/>
        </w:rPr>
      </w:r>
    </w:p>
    <w:p>
      <w:pPr>
        <w:pStyle w:val="Header"/>
        <w:tabs>
          <w:tab w:val="clear" w:pos="4320"/>
          <w:tab w:val="clear" w:pos="8640"/>
        </w:tabs>
        <w:rPr/>
      </w:pPr>
      <w:r>
        <w:rPr>
          <w:b/>
          <w:bCs/>
        </w:rPr>
        <w:t>Transmission System reservations</w:t>
      </w:r>
      <w:r>
        <w:rPr/>
        <w:t xml:space="preserve">. - Potential use of OASIS for this purpose. </w:t>
      </w:r>
      <w:r>
        <w:rPr>
          <w:i/>
          <w:iCs/>
        </w:rPr>
        <w:t>To be reviewed.</w:t>
      </w:r>
    </w:p>
    <w:p>
      <w:pPr>
        <w:pStyle w:val="Header"/>
        <w:tabs>
          <w:tab w:val="clear" w:pos="4320"/>
          <w:tab w:val="clear" w:pos="8640"/>
        </w:tabs>
        <w:rPr>
          <w:b/>
          <w:bCs/>
        </w:rPr>
      </w:pPr>
      <w:r>
        <w:rPr>
          <w:b/>
          <w:bCs/>
        </w:rPr>
      </w:r>
    </w:p>
    <w:p>
      <w:pPr>
        <w:pStyle w:val="Header"/>
        <w:tabs>
          <w:tab w:val="clear" w:pos="4320"/>
          <w:tab w:val="clear" w:pos="8640"/>
        </w:tabs>
        <w:rPr/>
      </w:pPr>
      <w:r>
        <w:rPr>
          <w:b/>
          <w:bCs/>
        </w:rPr>
        <w:t>Energy Daily Report. - (</w:t>
      </w:r>
      <w:r>
        <w:rPr/>
        <w:t xml:space="preserve">Attributed to NERC) -that RTOs should be </w:t>
      </w:r>
      <w:r>
        <w:rPr>
          <w:u w:val="single"/>
        </w:rPr>
        <w:t>reconsidered</w:t>
      </w:r>
      <w:r>
        <w:rPr/>
        <w:t xml:space="preserve"> given the Sept 11 attack, because the concentration on a few sites would make them more vulnerable to attacks. Tom Bowe of PJM was very critical of these statements.</w:t>
      </w:r>
    </w:p>
    <w:p>
      <w:pPr>
        <w:pStyle w:val="Header"/>
        <w:tabs>
          <w:tab w:val="clear" w:pos="4320"/>
          <w:tab w:val="clear" w:pos="8640"/>
        </w:tabs>
        <w:rPr/>
      </w:pPr>
      <w:r>
        <w:rPr/>
      </w:r>
    </w:p>
    <w:p>
      <w:pPr>
        <w:pStyle w:val="Header"/>
        <w:tabs>
          <w:tab w:val="clear" w:pos="4320"/>
          <w:tab w:val="clear" w:pos="8640"/>
        </w:tabs>
        <w:rPr/>
      </w:pPr>
      <w:r>
        <w:rPr>
          <w:b/>
          <w:bCs/>
        </w:rPr>
        <w:t>2002 Meeting schedule</w:t>
      </w:r>
      <w:r>
        <w:rPr/>
        <w:t>.- Feb 5-7; April 16-18; June 4-6; Sept 17-19; Dec 3-5</w:t>
      </w:r>
    </w:p>
    <w:p>
      <w:pPr>
        <w:pStyle w:val="Header"/>
        <w:pBdr>
          <w:bottom w:val="single" w:sz="6" w:space="1" w:color="000000"/>
        </w:pBd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jc w:val="center"/>
        <w:rPr>
          <w:b/>
          <w:bCs/>
        </w:rPr>
      </w:pPr>
      <w:r>
        <w:rPr>
          <w:b/>
          <w:bCs/>
        </w:rPr>
        <w:t>Overall Impressions</w:t>
      </w:r>
    </w:p>
    <w:p>
      <w:pPr>
        <w:pStyle w:val="Header"/>
        <w:tabs>
          <w:tab w:val="clear" w:pos="4320"/>
          <w:tab w:val="clear" w:pos="8640"/>
        </w:tabs>
        <w:rPr>
          <w:b/>
          <w:bCs/>
        </w:rPr>
      </w:pPr>
      <w:r>
        <w:rPr>
          <w:b/>
          <w:bCs/>
        </w:rPr>
      </w:r>
    </w:p>
    <w:p>
      <w:pPr>
        <w:pStyle w:val="Header"/>
        <w:tabs>
          <w:tab w:val="clear" w:pos="4320"/>
          <w:tab w:val="clear" w:pos="8640"/>
        </w:tabs>
        <w:rPr/>
      </w:pPr>
      <w:r>
        <w:rPr>
          <w:b/>
          <w:bCs/>
        </w:rPr>
        <w:t>Group orientation</w:t>
      </w:r>
      <w:r>
        <w:rPr/>
        <w:t>.- Tends to behave in terms of policy, procedures, and systems; not as concerned with commercial implications. Follows the procedures, but if conflicting with perceived reliability, will do whatever to maintain integrity. Challenged because the system tools and protocols are not sufficiently well develop to perform by-the-book under the restructured industry.</w:t>
      </w:r>
    </w:p>
    <w:p>
      <w:pPr>
        <w:pStyle w:val="Header"/>
        <w:tabs>
          <w:tab w:val="clear" w:pos="4320"/>
          <w:tab w:val="clear" w:pos="8640"/>
        </w:tabs>
        <w:rPr/>
      </w:pPr>
      <w:r>
        <w:rPr/>
      </w:r>
    </w:p>
    <w:p>
      <w:pPr>
        <w:pStyle w:val="Header"/>
        <w:tabs>
          <w:tab w:val="clear" w:pos="4320"/>
          <w:tab w:val="clear" w:pos="8640"/>
        </w:tabs>
        <w:rPr/>
      </w:pPr>
      <w:r>
        <w:rPr>
          <w:b/>
          <w:bCs/>
        </w:rPr>
        <w:t>Regional balkanization</w:t>
      </w:r>
      <w:r>
        <w:rPr/>
        <w:t xml:space="preserve">.- The work is more doable under a setup like PJM, ERCOT.  Transactions are more restricted, under current systems and procedures, when coordination is required through smaller linked systems. </w:t>
      </w:r>
    </w:p>
    <w:p>
      <w:pPr>
        <w:pStyle w:val="Header"/>
        <w:tabs>
          <w:tab w:val="clear" w:pos="4320"/>
          <w:tab w:val="clear" w:pos="8640"/>
        </w:tabs>
        <w:rPr/>
      </w:pPr>
      <w:r>
        <w:rPr/>
      </w:r>
    </w:p>
    <w:p>
      <w:pPr>
        <w:pStyle w:val="Header"/>
        <w:tabs>
          <w:tab w:val="clear" w:pos="4320"/>
          <w:tab w:val="clear" w:pos="8640"/>
        </w:tabs>
        <w:rPr/>
      </w:pPr>
      <w:r>
        <w:rPr>
          <w:b/>
          <w:bCs/>
        </w:rPr>
        <w:t>RTOs</w:t>
      </w:r>
      <w:r>
        <w:rPr/>
        <w:t xml:space="preserve">. - I sensed some tension in that the some members in the group knew that the RTO movement was to make their roles redundant. </w:t>
      </w:r>
    </w:p>
    <w:p>
      <w:pPr>
        <w:pStyle w:val="Header"/>
        <w:tabs>
          <w:tab w:val="clear" w:pos="4320"/>
          <w:tab w:val="clear" w:pos="8640"/>
        </w:tabs>
        <w:rPr/>
      </w:pPr>
      <w:r>
        <w:rPr/>
      </w:r>
    </w:p>
    <w:p>
      <w:pPr>
        <w:pStyle w:val="Header"/>
        <w:tabs>
          <w:tab w:val="clear" w:pos="4320"/>
          <w:tab w:val="clear" w:pos="8640"/>
        </w:tabs>
        <w:rPr/>
      </w:pPr>
      <w:r>
        <w:rPr>
          <w:b/>
          <w:bCs/>
        </w:rPr>
        <w:t>Ownership of data.-</w:t>
      </w:r>
      <w:r>
        <w:rPr/>
        <w:t>. Number of information requirements were presented; primarily for monitoring and audit purposes; not sure how much of that is necessary. Information gives power to NERC. It reinforces their position as the institution that has the data.</w:t>
      </w:r>
    </w:p>
    <w:p>
      <w:pPr>
        <w:pStyle w:val="Header"/>
        <w:tabs>
          <w:tab w:val="clear" w:pos="4320"/>
          <w:tab w:val="clear" w:pos="8640"/>
        </w:tabs>
        <w:rPr>
          <w:b/>
          <w:bCs/>
        </w:rPr>
      </w:pPr>
      <w:r>
        <w:rPr>
          <w:b/>
          <w:bCs/>
        </w:rPr>
      </w:r>
    </w:p>
    <w:p>
      <w:pPr>
        <w:pStyle w:val="Header"/>
        <w:tabs>
          <w:tab w:val="clear" w:pos="4320"/>
          <w:tab w:val="clear" w:pos="8640"/>
        </w:tabs>
        <w:rPr/>
      </w:pPr>
      <w:r>
        <w:rPr>
          <w:b/>
          <w:bCs/>
        </w:rPr>
        <w:t>Diffusion of systems responsibility/ownership</w:t>
      </w:r>
      <w:r>
        <w:rPr/>
        <w:t>.- I did not sense that this group behaved as the owners of the various information systems that were being proposed for enhancements. At times they acted as though these systems were an imposition, not a welcomed tool. By failing to act, they retard the development.</w:t>
      </w:r>
    </w:p>
    <w:p>
      <w:pPr>
        <w:pStyle w:val="Header"/>
        <w:tabs>
          <w:tab w:val="clear" w:pos="4320"/>
          <w:tab w:val="clear" w:pos="8640"/>
        </w:tabs>
        <w:rPr/>
      </w:pPr>
      <w:r>
        <w:rPr/>
      </w:r>
    </w:p>
    <w:p>
      <w:pPr>
        <w:pStyle w:val="Header"/>
        <w:tabs>
          <w:tab w:val="clear" w:pos="4320"/>
          <w:tab w:val="clear" w:pos="8640"/>
        </w:tabs>
        <w:rPr/>
      </w:pPr>
      <w:r>
        <w:rPr>
          <w:b/>
          <w:bCs/>
        </w:rPr>
        <w:t>Proposed systems enhancement</w:t>
      </w:r>
      <w:r>
        <w:rPr/>
        <w:t xml:space="preserve">. - </w:t>
      </w:r>
      <w:r>
        <w:rPr>
          <w:u w:val="single"/>
        </w:rPr>
        <w:t>If this was to be the decision-making group</w:t>
      </w:r>
      <w:r>
        <w:rPr/>
        <w:t xml:space="preserve">, the way NERC was presenting system enhancements to obtain approval was too shallow. Not enough back-door effort to get group buy-in (lobby ahead of time with key members). Did not see clear benefit analysis being presented. </w:t>
      </w:r>
    </w:p>
    <w:p>
      <w:pPr>
        <w:pStyle w:val="Header"/>
        <w:tabs>
          <w:tab w:val="clear" w:pos="4320"/>
          <w:tab w:val="clear" w:pos="8640"/>
        </w:tabs>
        <w:rPr/>
      </w:pPr>
      <w:r>
        <w:rPr/>
      </w:r>
    </w:p>
    <w:p>
      <w:pPr>
        <w:pStyle w:val="Header"/>
        <w:tabs>
          <w:tab w:val="clear" w:pos="4320"/>
          <w:tab w:val="clear" w:pos="8640"/>
        </w:tabs>
        <w:rPr/>
      </w:pPr>
      <w:r>
        <w:rPr>
          <w:b/>
          <w:bCs/>
        </w:rPr>
        <w:t>System champions</w:t>
      </w:r>
      <w:r>
        <w:rPr/>
        <w:t>. - The group recognizes some industry members as the experts in the particular field.  Example, Phil Hoffer  (AEP) dominated the discussion when the IDC system was being discussed.</w: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pPr>
    <w:r>
      <w:rPr/>
      <w:t>9/28/01</w:t>
      <w:tab/>
      <w:tab/>
      <w:t xml:space="preserve">Page </w:t>
    </w:r>
    <w:r>
      <w:rPr/>
      <w:fldChar w:fldCharType="begin"/>
    </w:r>
    <w:r>
      <w:rPr/>
      <w:instrText xml:space="preserve"> PAGE </w:instrText>
    </w:r>
    <w:r>
      <w:rPr/>
      <w:fldChar w:fldCharType="separate"/>
    </w:r>
    <w:r>
      <w:rPr/>
      <w:t>5</w:t>
    </w:r>
    <w:r>
      <w:rPr/>
      <w:fldChar w:fldCharType="end"/>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b/>
        <w:bCs/>
        <w:i/>
        <w:i/>
        <w:iCs/>
      </w:rPr>
    </w:pPr>
    <w:r>
      <w:rPr>
        <w:b/>
        <w:bCs/>
        <w:i/>
        <w:iCs/>
      </w:rPr>
      <w:t>Notes – NERC – Security Subcommittee Mtg. Sept 25-27, 2001</w:t>
      <w:tab/>
      <w:t>Jose Bestard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Arial" w:cs="Arial"/>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bCs/>
      <w:kern w:val="2"/>
      <w:sz w:val="28"/>
      <w:szCs w:val="28"/>
    </w:rPr>
  </w:style>
  <w:style w:type="paragraph" w:styleId="Heading2">
    <w:name w:val="heading 2"/>
    <w:basedOn w:val="Normal"/>
    <w:next w:val="Normal"/>
    <w:qFormat/>
    <w:pPr>
      <w:keepNext w:val="true"/>
      <w:numPr>
        <w:ilvl w:val="1"/>
        <w:numId w:val="1"/>
      </w:numPr>
      <w:spacing w:before="240" w:after="60"/>
      <w:outlineLvl w:val="1"/>
    </w:pPr>
    <w:rPr>
      <w:b/>
      <w:bCs/>
      <w:i/>
      <w:iCs/>
      <w:sz w:val="24"/>
      <w:szCs w:val="24"/>
    </w:rPr>
  </w:style>
  <w:style w:type="paragraph" w:styleId="Heading3">
    <w:name w:val="heading 3"/>
    <w:basedOn w:val="Normal"/>
    <w:next w:val="Normal"/>
    <w:qFormat/>
    <w:pPr>
      <w:keepNext w:val="true"/>
      <w:numPr>
        <w:ilvl w:val="2"/>
        <w:numId w:val="1"/>
      </w:numPr>
      <w:outlineLvl w:val="2"/>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AEnglish</Template>
  <TotalTime>446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2001-09-26T12:52:00Z</dcterms:created>
  <dc:creator>Jose Bestard</dc:creator>
  <dc:description/>
  <dc:language>en-CA</dc:language>
  <cp:lastModifiedBy>Jose Bestard</cp:lastModifiedBy>
  <cp:lastPrinted>2001-09-28T11:41:00Z</cp:lastPrinted>
  <dcterms:modified xsi:type="dcterms:W3CDTF">2001-09-28T13:51:00Z</dcterms:modified>
  <cp:revision>42</cp:revision>
  <dc:subject/>
  <dc:title/>
</cp:coreProperties>
</file>