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Arial" w:cs="Arial" w:ascii="Arial" w:hAnsi="Arial"/>
          <w:sz w:val="18"/>
        </w:rPr>
        <w:t xml:space="preserve">             </w:t>
      </w:r>
      <w:r>
        <w:rPr/>
        <w:t xml:space="preserve">                                                                                </w:t>
      </w:r>
      <w:r>
        <w:rPr>
          <w:rFonts w:cs="Arial" w:ascii="Arial" w:hAnsi="Arial"/>
          <w:b/>
          <w:sz w:val="16"/>
        </w:rPr>
        <w:t>P.O. BOX 1700</w:t>
      </w:r>
    </w:p>
    <w:p>
      <w:pPr>
        <w:pStyle w:val="Heading5"/>
        <w:ind w:hanging="0" w:start="0"/>
        <w:rPr/>
      </w:pPr>
      <w:r>
        <w:rPr>
          <w:rFonts w:eastAsia="Arial"/>
        </w:rPr>
        <w:t xml:space="preserve">                                                                                                        </w:t>
      </w:r>
      <w:r>
        <w:rPr/>
        <w:t xml:space="preserve">HOUSTON, TEXAS 77251-1700      </w:t>
      </w:r>
    </w:p>
    <w:p>
      <w:pPr>
        <w:pStyle w:val="Normal"/>
        <w:rPr>
          <w:rFonts w:ascii="Tahoma" w:hAnsi="Tahoma" w:cs="Tahoma"/>
          <w:sz w:val="24"/>
        </w:rPr>
      </w:pPr>
      <w:r>
        <w:rPr>
          <w:rFonts w:cs="Tahoma" w:ascii="Tahoma" w:hAnsi="Tahoma"/>
          <w:sz w:val="24"/>
        </w:rPr>
      </w:r>
    </w:p>
    <w:p>
      <w:pPr>
        <w:pStyle w:val="Heading1"/>
        <w:ind w:hanging="0" w:start="0"/>
        <w:rPr>
          <w:rFonts w:ascii="Tahoma" w:hAnsi="Tahoma" w:cs="Tahoma"/>
        </w:rPr>
      </w:pPr>
      <w:r>
        <w:drawing>
          <wp:anchor behindDoc="1" distT="0" distB="0" distL="114935" distR="114935" simplePos="0" locked="0" layoutInCell="0" allowOverlap="1" relativeHeight="2">
            <wp:simplePos x="0" y="0"/>
            <wp:positionH relativeFrom="column">
              <wp:posOffset>-411480</wp:posOffset>
            </wp:positionH>
            <wp:positionV relativeFrom="paragraph">
              <wp:posOffset>-532130</wp:posOffset>
            </wp:positionV>
            <wp:extent cx="1280160" cy="943610"/>
            <wp:effectExtent l="0" t="0" r="0" b="0"/>
            <wp:wrapTight wrapText="bothSides">
              <wp:wrapPolygon edited="0">
                <wp:start x="-85" y="0"/>
                <wp:lineTo x="-85" y="21478"/>
                <wp:lineTo x="21600" y="21478"/>
                <wp:lineTo x="21600" y="0"/>
                <wp:lineTo x="-85" y="0"/>
              </wp:wrapPolygon>
            </wp:wrapTight>
            <wp:docPr id="1" name="Re_hl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_hlp" descr="" title=""/>
                    <pic:cNvPicPr>
                      <a:picLocks noChangeAspect="1" noChangeArrowheads="1"/>
                    </pic:cNvPicPr>
                  </pic:nvPicPr>
                  <pic:blipFill>
                    <a:blip r:embed="rId2"/>
                    <a:srcRect l="-9" t="-13" r="-9" b="-13"/>
                    <a:stretch>
                      <a:fillRect/>
                    </a:stretch>
                  </pic:blipFill>
                  <pic:spPr bwMode="auto">
                    <a:xfrm>
                      <a:off x="0" y="0"/>
                      <a:ext cx="1280160" cy="943610"/>
                    </a:xfrm>
                    <a:prstGeom prst="rect">
                      <a:avLst/>
                    </a:prstGeom>
                    <a:noFill/>
                  </pic:spPr>
                </pic:pic>
              </a:graphicData>
            </a:graphic>
          </wp:anchor>
        </w:drawing>
      </w:r>
      <w:r>
        <w:rPr>
          <w:rFonts w:cs="Tahoma" w:ascii="Tahoma" w:hAnsi="Tahoma"/>
        </w:rPr>
        <w:tab/>
        <w:tab/>
        <w:tab/>
        <w:tab/>
        <w:tab/>
        <w:tab/>
        <w:tab/>
        <w:tab/>
        <w:tab/>
        <w:tab/>
      </w:r>
    </w:p>
    <w:p>
      <w:pPr>
        <w:pStyle w:val="Normal"/>
        <w:rPr>
          <w:rFonts w:ascii="Tahoma" w:hAnsi="Tahoma" w:cs="Tahoma"/>
        </w:rPr>
      </w:pPr>
      <w:r>
        <w:rPr>
          <w:rFonts w:cs="Tahoma" w:ascii="Tahoma" w:hAnsi="Tahoma"/>
        </w:rPr>
      </w:r>
    </w:p>
    <w:p>
      <w:pPr>
        <w:pStyle w:val="Normal"/>
        <w:rPr/>
      </w:pPr>
      <w:r>
        <w:rPr/>
      </w:r>
    </w:p>
    <w:p>
      <w:pPr>
        <w:pStyle w:val="Normal"/>
        <w:rPr/>
      </w:pPr>
      <w:r>
        <w:rPr/>
      </w:r>
    </w:p>
    <w:p>
      <w:pPr>
        <w:pStyle w:val="Normal"/>
        <w:rPr>
          <w:sz w:val="24"/>
        </w:rPr>
      </w:pPr>
      <w:r>
        <w:rPr>
          <w:sz w:val="24"/>
        </w:rPr>
      </w:r>
    </w:p>
    <w:p>
      <w:pPr>
        <w:pStyle w:val="Normal"/>
        <w:rPr>
          <w:sz w:val="24"/>
        </w:rPr>
      </w:pPr>
      <w:r>
        <w:rPr>
          <w:sz w:val="24"/>
        </w:rPr>
        <w:t>Mr. Ed Gonzales, President, Neartown Association</w:t>
        <w:tab/>
        <w:tab/>
        <w:tab/>
        <w:tab/>
        <w:t>March 6, 2002</w:t>
      </w:r>
    </w:p>
    <w:p>
      <w:pPr>
        <w:pStyle w:val="Normal"/>
        <w:rPr>
          <w:sz w:val="24"/>
        </w:rPr>
      </w:pPr>
      <w:r>
        <w:rPr>
          <w:sz w:val="24"/>
        </w:rPr>
        <w:t>1518 Morse</w:t>
      </w:r>
    </w:p>
    <w:p>
      <w:pPr>
        <w:pStyle w:val="Normal"/>
        <w:rPr>
          <w:sz w:val="24"/>
        </w:rPr>
      </w:pPr>
      <w:r>
        <w:rPr>
          <w:sz w:val="24"/>
        </w:rPr>
        <w:t>Houston, Texas  77019</w:t>
      </w:r>
    </w:p>
    <w:p>
      <w:pPr>
        <w:pStyle w:val="Normal"/>
        <w:rPr>
          <w:sz w:val="24"/>
        </w:rPr>
      </w:pPr>
      <w:r>
        <w:rPr>
          <w:sz w:val="24"/>
        </w:rPr>
      </w:r>
    </w:p>
    <w:p>
      <w:pPr>
        <w:pStyle w:val="Normal"/>
        <w:rPr>
          <w:sz w:val="24"/>
        </w:rPr>
      </w:pPr>
      <w:r>
        <w:rPr>
          <w:sz w:val="24"/>
        </w:rPr>
        <w:t xml:space="preserve">Dear Mr. Gonzales: </w:t>
      </w:r>
    </w:p>
    <w:p>
      <w:pPr>
        <w:pStyle w:val="Normal"/>
        <w:rPr>
          <w:sz w:val="24"/>
        </w:rPr>
      </w:pPr>
      <w:r>
        <w:rPr>
          <w:sz w:val="24"/>
        </w:rPr>
      </w:r>
    </w:p>
    <w:p>
      <w:pPr>
        <w:pStyle w:val="Normal"/>
        <w:rPr>
          <w:sz w:val="24"/>
        </w:rPr>
      </w:pPr>
      <w:r>
        <w:rPr>
          <w:sz w:val="24"/>
        </w:rPr>
        <w:t>Thank you for your recent letter concerning our rehabilitation of electric facilities in the Montrose area.  This is a big job, and I know it is disruptive to our neighbors in the area.  However, this upgrade is absolutely essential to meet the area’s growing need for electricity and maintain reliable service.  We certainly appreciate this opportunity to communicate with our customers in the area.  Please feel free to share this communication with others in your association.</w:t>
      </w:r>
    </w:p>
    <w:p>
      <w:pPr>
        <w:pStyle w:val="Normal"/>
        <w:rPr>
          <w:sz w:val="24"/>
        </w:rPr>
      </w:pPr>
      <w:r>
        <w:rPr>
          <w:sz w:val="24"/>
        </w:rPr>
      </w:r>
    </w:p>
    <w:p>
      <w:pPr>
        <w:pStyle w:val="Normal"/>
        <w:rPr>
          <w:b/>
          <w:sz w:val="24"/>
        </w:rPr>
      </w:pPr>
      <w:r>
        <w:rPr>
          <w:b/>
          <w:sz w:val="24"/>
        </w:rPr>
        <w:t>What is the reason for this project?</w:t>
      </w:r>
    </w:p>
    <w:p>
      <w:pPr>
        <w:pStyle w:val="Normal"/>
        <w:rPr>
          <w:sz w:val="24"/>
        </w:rPr>
      </w:pPr>
      <w:r>
        <w:rPr>
          <w:sz w:val="24"/>
        </w:rPr>
        <w:t>The electric circuits (poles, wires…etc.) being rehabilitated have been in place for many decades.  Meanwhile, the neighborhood has changed dramatically during the same period.  New apartments, townhomes and businesses have sprung up and now populate the area.  These new homes and businesses have much greater electrical demand than the former structures.  While we are fortunate to experience the economic growth and development in your area, it is now overloading the existing electrical infrastructure.  In order to meet the growing electrical demands and continue reliable electric service, this infrastructure must be upgraded.  This translates to heavier wire capable of transporting more electricity, and stronger poles to support the new wire.</w:t>
      </w:r>
    </w:p>
    <w:p>
      <w:pPr>
        <w:pStyle w:val="Normal"/>
        <w:rPr>
          <w:sz w:val="24"/>
        </w:rPr>
      </w:pPr>
      <w:r>
        <w:rPr>
          <w:sz w:val="24"/>
        </w:rPr>
      </w:r>
    </w:p>
    <w:p>
      <w:pPr>
        <w:pStyle w:val="Normal"/>
        <w:rPr>
          <w:b/>
          <w:sz w:val="24"/>
        </w:rPr>
      </w:pPr>
      <w:r>
        <w:rPr>
          <w:b/>
          <w:sz w:val="24"/>
        </w:rPr>
        <w:t>What is the scope of this project?</w:t>
      </w:r>
    </w:p>
    <w:p>
      <w:pPr>
        <w:pStyle w:val="Normal"/>
        <w:rPr>
          <w:sz w:val="24"/>
        </w:rPr>
      </w:pPr>
      <w:r>
        <w:rPr>
          <w:sz w:val="24"/>
        </w:rPr>
        <w:t>This project involves the replacement of 43 wood poles with 37 concrete poles and an increase in the energy carrying capacity of the wires by replacing existing wire with heavier wire.  The new poles are approximately 18 feet taller than the old poles and configured to provide 7 feet additional horizontal clearance.  The route is the same as previously used by the electric circuit.  Starting at the intersection of Fairview and Mason, it runs westward on Fairview to Montrose.  It then goes north on Montrose to Peden, then westward on Peden, continuing west on Haddon to Ridgewood.  It turns north on Ridgewood to a point just south of W. Gray.  In most cases, the new concrete poles are located beside the old wood poles, which will be removed.  Other wood poles not involved in this upgrade will remain.</w:t>
      </w:r>
    </w:p>
    <w:p>
      <w:pPr>
        <w:pStyle w:val="Normal"/>
        <w:rPr>
          <w:sz w:val="24"/>
        </w:rPr>
      </w:pPr>
      <w:r>
        <w:rPr>
          <w:sz w:val="24"/>
        </w:rPr>
      </w:r>
    </w:p>
    <w:p>
      <w:pPr>
        <w:pStyle w:val="Normal"/>
        <w:rPr>
          <w:b/>
          <w:sz w:val="24"/>
        </w:rPr>
      </w:pPr>
      <w:r>
        <w:rPr>
          <w:b/>
          <w:sz w:val="24"/>
        </w:rPr>
        <w:t>Why concrete poles?</w:t>
      </w:r>
    </w:p>
    <w:p>
      <w:pPr>
        <w:pStyle w:val="Normal"/>
        <w:rPr>
          <w:sz w:val="24"/>
        </w:rPr>
      </w:pPr>
      <w:r>
        <w:rPr>
          <w:sz w:val="24"/>
        </w:rPr>
        <w:t>In other areas, concrete poles have been well received and in many cases requested as aesthetically preferable.  Structurally, concrete poles are necessary to hold the heavier conductors, and as in this case, allow the use of fewer poles.  Without the concrete poles, an additional line of poles utilizing a new route through the area would be necessary to maintain reliable electric service.</w:t>
      </w:r>
    </w:p>
    <w:p>
      <w:pPr>
        <w:pStyle w:val="Normal"/>
        <w:rPr>
          <w:sz w:val="24"/>
        </w:rPr>
      </w:pPr>
      <w:r>
        <w:rPr>
          <w:sz w:val="24"/>
        </w:rPr>
      </w:r>
    </w:p>
    <w:p>
      <w:pPr>
        <w:pStyle w:val="Normal"/>
        <w:rPr>
          <w:b/>
          <w:sz w:val="24"/>
        </w:rPr>
      </w:pPr>
      <w:r>
        <w:rPr>
          <w:b/>
          <w:sz w:val="24"/>
        </w:rPr>
        <w:t>Why is traffic rerouted during the project?</w:t>
      </w:r>
    </w:p>
    <w:p>
      <w:pPr>
        <w:pStyle w:val="Normal"/>
        <w:rPr>
          <w:sz w:val="24"/>
        </w:rPr>
      </w:pPr>
      <w:r>
        <w:rPr>
          <w:sz w:val="24"/>
        </w:rPr>
        <w:t>Traffic is diverted during construction for the safety of the public and workers and is in compliance with City of Houston regulations.</w:t>
      </w:r>
    </w:p>
    <w:p>
      <w:pPr>
        <w:pStyle w:val="Normal"/>
        <w:rPr>
          <w:sz w:val="24"/>
        </w:rPr>
      </w:pPr>
      <w:r>
        <w:rPr>
          <w:sz w:val="24"/>
        </w:rPr>
      </w:r>
    </w:p>
    <w:p>
      <w:pPr>
        <w:pStyle w:val="Normal"/>
        <w:rPr>
          <w:b/>
          <w:sz w:val="24"/>
        </w:rPr>
      </w:pPr>
      <w:r>
        <w:rPr>
          <w:b/>
          <w:sz w:val="24"/>
        </w:rPr>
        <w:t>Why are there piles of dirt?</w:t>
      </w:r>
    </w:p>
    <w:p>
      <w:pPr>
        <w:pStyle w:val="Normal"/>
        <w:rPr>
          <w:sz w:val="24"/>
        </w:rPr>
      </w:pPr>
      <w:r>
        <w:rPr>
          <w:sz w:val="24"/>
        </w:rPr>
        <w:t xml:space="preserve">As soil is removed from the hole for the new poles, it is piled to the side and hauled away.  We have recently received reports some of these piles blocked sidewalk traffic.  We are sensitive to that situation and have removed those piles.  New limestone enriched fill soil is used to stabilize the area around the pole.  Any additional fill soil piled around the base of the pole will level out after a few good rains.   </w:t>
      </w:r>
    </w:p>
    <w:p>
      <w:pPr>
        <w:pStyle w:val="Normal"/>
        <w:rPr>
          <w:sz w:val="24"/>
        </w:rPr>
      </w:pPr>
      <w:r>
        <w:rPr>
          <w:sz w:val="24"/>
        </w:rPr>
      </w:r>
    </w:p>
    <w:p>
      <w:pPr>
        <w:pStyle w:val="Normal"/>
        <w:rPr>
          <w:b/>
          <w:sz w:val="24"/>
        </w:rPr>
      </w:pPr>
      <w:r>
        <w:rPr>
          <w:b/>
          <w:sz w:val="24"/>
        </w:rPr>
        <w:t>Was tree preservation considered?</w:t>
      </w:r>
    </w:p>
    <w:p>
      <w:pPr>
        <w:pStyle w:val="Normal"/>
        <w:rPr>
          <w:sz w:val="24"/>
        </w:rPr>
      </w:pPr>
      <w:r>
        <w:rPr>
          <w:sz w:val="24"/>
        </w:rPr>
        <w:t>Since the new wires will be mounted on taller poles, trees were not impacted by the project.  Future tree growth will also benefit from the taller poles, as the need for tree trimming will be reduced.</w:t>
      </w:r>
    </w:p>
    <w:p>
      <w:pPr>
        <w:pStyle w:val="Normal"/>
        <w:rPr>
          <w:sz w:val="24"/>
        </w:rPr>
      </w:pPr>
      <w:r>
        <w:rPr>
          <w:sz w:val="24"/>
        </w:rPr>
      </w:r>
    </w:p>
    <w:p>
      <w:pPr>
        <w:pStyle w:val="Normal"/>
        <w:rPr>
          <w:b/>
          <w:sz w:val="24"/>
        </w:rPr>
      </w:pPr>
      <w:r>
        <w:rPr>
          <w:b/>
          <w:sz w:val="24"/>
        </w:rPr>
        <w:t>When will the work be completed?</w:t>
      </w:r>
    </w:p>
    <w:p>
      <w:pPr>
        <w:pStyle w:val="Normal"/>
        <w:rPr>
          <w:sz w:val="24"/>
        </w:rPr>
      </w:pPr>
      <w:r>
        <w:rPr>
          <w:sz w:val="24"/>
        </w:rPr>
        <w:t>Only three more poles are scheduled to be installed, and this work should be complete within three weeks.  After that, the new wire installation will be complete by end of this month, March, 2002.  Once that is complete, miscellaneous utility wires will be reattached to the lower levels of the new poles.  The wider temporary cross arms on the lower distribution poles will also be removed at this point, and the overall appearance will be cleaner.</w:t>
      </w:r>
    </w:p>
    <w:p>
      <w:pPr>
        <w:pStyle w:val="Normal"/>
        <w:rPr>
          <w:sz w:val="24"/>
        </w:rPr>
      </w:pPr>
      <w:r>
        <w:rPr>
          <w:sz w:val="24"/>
        </w:rPr>
      </w:r>
    </w:p>
    <w:p>
      <w:pPr>
        <w:pStyle w:val="Normal"/>
        <w:rPr>
          <w:b/>
          <w:sz w:val="24"/>
        </w:rPr>
      </w:pPr>
      <w:r>
        <w:rPr>
          <w:b/>
          <w:sz w:val="24"/>
        </w:rPr>
        <w:t>Why not put the electric circuit underground?</w:t>
      </w:r>
    </w:p>
    <w:p>
      <w:pPr>
        <w:pStyle w:val="BodyText"/>
        <w:rPr/>
      </w:pPr>
      <w:r>
        <w:rPr/>
        <w:t xml:space="preserve">It is a question of cost.  The cost to put electric facilities underground is significantly greater than overhead construction.  Undergrounding costs approximately $1,500 per foot compared to $45 per foot for overhead lines.  We simply cannot bear the cost difference or ask our customers to pay this excessive cost. </w:t>
      </w:r>
    </w:p>
    <w:p>
      <w:pPr>
        <w:pStyle w:val="Normal"/>
        <w:rPr>
          <w:sz w:val="24"/>
        </w:rPr>
      </w:pPr>
      <w:r>
        <w:rPr>
          <w:sz w:val="24"/>
        </w:rPr>
      </w:r>
    </w:p>
    <w:p>
      <w:pPr>
        <w:pStyle w:val="Normal"/>
        <w:rPr>
          <w:b/>
          <w:sz w:val="24"/>
        </w:rPr>
      </w:pPr>
      <w:r>
        <w:rPr>
          <w:b/>
          <w:sz w:val="24"/>
        </w:rPr>
        <w:t>Are there future plans for similar projects in the area?</w:t>
      </w:r>
    </w:p>
    <w:p>
      <w:pPr>
        <w:pStyle w:val="Normal"/>
        <w:rPr>
          <w:sz w:val="24"/>
        </w:rPr>
      </w:pPr>
      <w:r>
        <w:rPr>
          <w:sz w:val="24"/>
        </w:rPr>
        <w:t>Even given strong continued growth, this upgrade should meet the area’s needs for many, many years.  There are no plans for similar projects in the area.</w:t>
      </w:r>
    </w:p>
    <w:p>
      <w:pPr>
        <w:pStyle w:val="Normal"/>
        <w:rPr>
          <w:sz w:val="24"/>
        </w:rPr>
      </w:pPr>
      <w:r>
        <w:rPr>
          <w:sz w:val="24"/>
        </w:rPr>
      </w:r>
    </w:p>
    <w:p>
      <w:pPr>
        <w:pStyle w:val="Normal"/>
        <w:rPr>
          <w:sz w:val="24"/>
        </w:rPr>
      </w:pPr>
      <w:r>
        <w:rPr>
          <w:sz w:val="24"/>
        </w:rPr>
      </w:r>
    </w:p>
    <w:p>
      <w:pPr>
        <w:pStyle w:val="Normal"/>
        <w:rPr>
          <w:sz w:val="24"/>
        </w:rPr>
      </w:pPr>
      <w:r>
        <w:rPr>
          <w:sz w:val="24"/>
        </w:rPr>
        <w:t xml:space="preserve">Thank you again for this opportunity to respond to your concerns.  If you have additional questions, please don’t hesitate to give me a call.  </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ab/>
        <w:tab/>
        <w:t>Sincerely,</w:t>
      </w:r>
    </w:p>
    <w:p>
      <w:pPr>
        <w:pStyle w:val="Normal"/>
        <w:rPr>
          <w:sz w:val="24"/>
        </w:rPr>
      </w:pPr>
      <w:r>
        <w:rPr>
          <w:sz w:val="24"/>
        </w:rPr>
      </w:r>
    </w:p>
    <w:p>
      <w:pPr>
        <w:pStyle w:val="Normal"/>
        <w:rPr>
          <w:sz w:val="24"/>
        </w:rPr>
      </w:pPr>
      <w:r>
        <w:rPr>
          <w:sz w:val="24"/>
        </w:rPr>
        <w:tab/>
        <w:tab/>
        <w:tab/>
        <w:tab/>
        <w:tab/>
        <w:tab/>
        <w:tab/>
        <w:tab/>
        <w:tab/>
        <w:t>Floyd  J. LeBlanc</w:t>
      </w:r>
    </w:p>
    <w:p>
      <w:pPr>
        <w:pStyle w:val="Normal"/>
        <w:rPr>
          <w:sz w:val="24"/>
        </w:rPr>
      </w:pPr>
      <w:r>
        <w:rPr>
          <w:sz w:val="24"/>
        </w:rPr>
        <w:tab/>
        <w:tab/>
        <w:tab/>
        <w:tab/>
        <w:tab/>
        <w:tab/>
        <w:tab/>
        <w:tab/>
        <w:tab/>
        <w:t>Service Area Manager</w:t>
      </w:r>
    </w:p>
    <w:p>
      <w:pPr>
        <w:pStyle w:val="Normal"/>
        <w:rPr/>
      </w:pPr>
      <w:r>
        <w:rPr/>
        <w:tab/>
        <w:tab/>
        <w:tab/>
        <w:tab/>
        <w:tab/>
        <w:tab/>
        <w:tab/>
        <w:tab/>
        <w:tab/>
      </w:r>
      <w:r>
        <w:rPr>
          <w:sz w:val="24"/>
        </w:rPr>
        <w:t>Bellaire Service Center</w:t>
      </w:r>
    </w:p>
    <w:sectPr>
      <w:footerReference w:type="default" r:id="rId3"/>
      <w:type w:val="nextPage"/>
      <w:pgSz w:w="12240" w:h="15840"/>
      <w:pgMar w:left="1800" w:right="540" w:gutter="0" w:header="0" w:top="900" w:footer="768" w:bottom="8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i/>
        <w:i/>
        <w:sz w:val="18"/>
      </w:rPr>
    </w:pPr>
    <w:r>
      <w:rPr>
        <w:rFonts w:cs="Tahoma" w:ascii="Tahoma" w:hAnsi="Tahoma"/>
        <w:i/>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Tahoma" w:hAnsi="Tahoma" w:cs="Tahoma"/>
      <w:sz w:val="24"/>
      <w:u w:val="single"/>
    </w:rPr>
  </w:style>
  <w:style w:type="paragraph" w:styleId="Heading3">
    <w:name w:val="heading 3"/>
    <w:basedOn w:val="Normal"/>
    <w:next w:val="Normal"/>
    <w:qFormat/>
    <w:pPr>
      <w:keepNext w:val="true"/>
      <w:numPr>
        <w:ilvl w:val="2"/>
        <w:numId w:val="1"/>
      </w:numPr>
      <w:ind w:firstLine="360" w:start="360" w:end="0"/>
      <w:outlineLvl w:val="2"/>
    </w:pPr>
    <w:rPr>
      <w:rFonts w:ascii="Tahoma" w:hAnsi="Tahoma" w:cs="Tahoma"/>
      <w:sz w:val="24"/>
    </w:rPr>
  </w:style>
  <w:style w:type="paragraph" w:styleId="Heading4">
    <w:name w:val="heading 4"/>
    <w:basedOn w:val="Normal"/>
    <w:next w:val="Normal"/>
    <w:qFormat/>
    <w:pPr>
      <w:keepNext w:val="true"/>
      <w:numPr>
        <w:ilvl w:val="3"/>
        <w:numId w:val="1"/>
      </w:numPr>
      <w:jc w:val="center"/>
      <w:outlineLvl w:val="3"/>
    </w:pPr>
    <w:rPr>
      <w:rFonts w:ascii="Tahoma" w:hAnsi="Tahoma" w:cs="Tahoma"/>
      <w:b/>
      <w:i/>
      <w:sz w:val="32"/>
    </w:rPr>
  </w:style>
  <w:style w:type="paragraph" w:styleId="Heading5">
    <w:name w:val="heading 5"/>
    <w:basedOn w:val="Normal"/>
    <w:next w:val="Normal"/>
    <w:qFormat/>
    <w:pPr>
      <w:keepNext w:val="true"/>
      <w:numPr>
        <w:ilvl w:val="4"/>
        <w:numId w:val="1"/>
      </w:numPr>
      <w:outlineLvl w:val="4"/>
    </w:pPr>
    <w:rPr>
      <w:rFonts w:ascii="Arial" w:hAnsi="Arial" w:cs="Arial"/>
      <w:b/>
      <w:sz w:val="16"/>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2002-03-06T14:14:00Z</dcterms:created>
  <dc:creator>t010373</dc:creator>
  <dc:description/>
  <dc:language>en-CA</dc:language>
  <cp:lastModifiedBy>00023151</cp:lastModifiedBy>
  <cp:lastPrinted>2002-03-06T09:05:00Z</cp:lastPrinted>
  <dcterms:modified xsi:type="dcterms:W3CDTF">2002-03-06T14:14:00Z</dcterms:modified>
  <cp:revision>2</cp:revision>
  <dc:subject/>
  <dc:title> </dc:title>
</cp:coreProperties>
</file>