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pPr>
      <w:r>
        <w:rPr/>
        <w:t>June 5, 2001</w:t>
      </w:r>
    </w:p>
    <w:p>
      <w:pPr>
        <w:pStyle w:val="Normal"/>
        <w:rPr/>
      </w:pPr>
      <w:r>
        <w:rPr/>
      </w:r>
    </w:p>
    <w:p>
      <w:pPr>
        <w:pStyle w:val="Normal"/>
        <w:rPr/>
      </w:pPr>
      <w:r>
        <w:rPr/>
      </w:r>
    </w:p>
    <w:p>
      <w:pPr>
        <w:pStyle w:val="Heading1"/>
        <w:ind w:hanging="0" w:start="0"/>
        <w:rPr/>
      </w:pPr>
      <w:r>
        <w:rPr/>
        <w:t>Via Facsimile # 781-270-0055</w:t>
      </w:r>
    </w:p>
    <w:p>
      <w:pPr>
        <w:pStyle w:val="Normal"/>
        <w:rPr/>
      </w:pPr>
      <w:r>
        <w:rPr/>
      </w:r>
    </w:p>
    <w:p>
      <w:pPr>
        <w:pStyle w:val="Normal"/>
        <w:rPr/>
      </w:pPr>
      <w:r>
        <w:rPr/>
        <w:t>Navigant Consulting, Inc.</w:t>
      </w:r>
    </w:p>
    <w:p>
      <w:pPr>
        <w:pStyle w:val="Normal"/>
        <w:rPr/>
      </w:pPr>
      <w:r>
        <w:rPr/>
        <w:t>200 Wheeler Road, Suite 400</w:t>
      </w:r>
    </w:p>
    <w:p>
      <w:pPr>
        <w:pStyle w:val="Normal"/>
        <w:rPr/>
      </w:pPr>
      <w:r>
        <w:rPr/>
        <w:t>Burlington, MA  01803</w:t>
      </w:r>
    </w:p>
    <w:p>
      <w:pPr>
        <w:pStyle w:val="Normal"/>
        <w:rPr/>
      </w:pPr>
      <w:r>
        <w:rPr/>
      </w:r>
    </w:p>
    <w:p>
      <w:pPr>
        <w:pStyle w:val="Normal"/>
        <w:rPr/>
      </w:pPr>
      <w:r>
        <w:rPr/>
      </w:r>
    </w:p>
    <w:p>
      <w:pPr>
        <w:pStyle w:val="Normal"/>
        <w:rPr/>
      </w:pPr>
      <w:r>
        <w:rPr/>
        <w:t>Attn:</w:t>
        <w:tab/>
        <w:t>Mr. Michael A. Kolman</w:t>
      </w:r>
    </w:p>
    <w:p>
      <w:pPr>
        <w:pStyle w:val="From"/>
        <w:rPr/>
      </w:pPr>
      <w:r>
        <w:rPr/>
      </w:r>
    </w:p>
    <w:p>
      <w:pPr>
        <w:pStyle w:val="Normal"/>
        <w:rPr/>
      </w:pPr>
      <w:r>
        <w:rPr/>
      </w:r>
    </w:p>
    <w:p>
      <w:pPr>
        <w:pStyle w:val="Normal"/>
        <w:ind w:hanging="450" w:start="1170" w:end="0"/>
        <w:rPr>
          <w:b/>
        </w:rPr>
      </w:pPr>
      <w:r>
        <w:rPr>
          <w:b/>
        </w:rPr>
        <w:t>Re:  General Electric 7FA Combustion Turbines</w:t>
      </w:r>
    </w:p>
    <w:p>
      <w:pPr>
        <w:pStyle w:val="From"/>
        <w:rPr>
          <w:b/>
        </w:rPr>
      </w:pPr>
      <w:r>
        <w:rPr>
          <w:b/>
        </w:rPr>
      </w:r>
    </w:p>
    <w:p>
      <w:pPr>
        <w:pStyle w:val="Normal"/>
        <w:rPr/>
      </w:pPr>
      <w:r>
        <w:rPr/>
        <w:t>Dear Mr. Kolman:</w:t>
      </w:r>
    </w:p>
    <w:p>
      <w:pPr>
        <w:pStyle w:val="Normal"/>
        <w:rPr/>
      </w:pPr>
      <w:r>
        <w:rPr/>
      </w:r>
    </w:p>
    <w:p>
      <w:pPr>
        <w:pStyle w:val="Heading3"/>
        <w:ind w:firstLine="432" w:start="0" w:end="0"/>
        <w:jc w:val="both"/>
        <w:rPr/>
      </w:pPr>
      <w:r>
        <w:rPr/>
        <w:tab/>
        <w:t>Thank you for providing us an opportunity to express Enron’s interest in Sithe’s 3 General Electric 7FA Combustion Turbines. We recently received copies of the turbine purchase and LTS agreements, and are in the process of conducting our due diligence on these contracts. We continue to be very interested in the subject units, and are prepared to increase our indicative value to $45 million per unit. We are furthermore prepared to devote the necessary resources to close this transaction within 30 days should you find this value to be sufficient. Of course, any transaction we would enter into would require and be subject to the completion of due diligence on the subject units and associated contracts, Enron management approval, a mutual agreement on transaction documentation, and other conditions such as a consent by General Electric regarding the contract assignment. We feel that a 30-day closing schedule would provide us ample time to satisfy these due diligence and approval conditions.</w:t>
      </w:r>
    </w:p>
    <w:p>
      <w:pPr>
        <w:pStyle w:val="Heading3"/>
        <w:ind w:firstLine="432" w:start="0" w:end="0"/>
        <w:jc w:val="both"/>
        <w:rPr/>
      </w:pPr>
      <w:r>
        <w:rPr/>
        <w:tab/>
        <w:t>We look forward to discussing this opportunity with you and your client at your earliest convenience. Please call me at 713-853-6173 to discuss this information and the next steps we should undertake to move this opportunity forward.</w:t>
      </w:r>
    </w:p>
    <w:p>
      <w:pPr>
        <w:pStyle w:val="Heading3"/>
        <w:ind w:firstLine="432" w:start="0" w:end="0"/>
        <w:jc w:val="both"/>
        <w:rPr/>
      </w:pPr>
      <w:r>
        <w:rPr/>
      </w:r>
    </w:p>
    <w:p>
      <w:pPr>
        <w:pStyle w:val="Heading3"/>
        <w:ind w:firstLine="432" w:start="0" w:end="0"/>
        <w:jc w:val="both"/>
        <w:rPr/>
      </w:pPr>
      <w:r>
        <w:rPr/>
        <w:t>Sincerely,</w:t>
      </w:r>
    </w:p>
    <w:p>
      <w:pPr>
        <w:pStyle w:val="Heading3"/>
        <w:ind w:firstLine="432" w:start="0" w:end="0"/>
        <w:jc w:val="both"/>
        <w:rPr/>
      </w:pPr>
      <w:r>
        <w:rPr/>
      </w:r>
    </w:p>
    <w:p>
      <w:pPr>
        <w:pStyle w:val="Heading3"/>
        <w:ind w:firstLine="432" w:start="0" w:end="0"/>
        <w:jc w:val="both"/>
        <w:rPr/>
      </w:pPr>
      <w:r>
        <w:rPr/>
      </w:r>
    </w:p>
    <w:p>
      <w:pPr>
        <w:pStyle w:val="Heading3"/>
        <w:ind w:firstLine="432" w:start="0" w:end="0"/>
        <w:jc w:val="both"/>
        <w:rPr/>
      </w:pPr>
      <w:r>
        <w:rPr/>
        <w:t>Ben F. Jacoby</w:t>
      </w:r>
    </w:p>
    <w:p>
      <w:pPr>
        <w:pStyle w:val="Heading3"/>
        <w:ind w:firstLine="432" w:start="0" w:end="0"/>
        <w:jc w:val="both"/>
        <w:rPr/>
      </w:pPr>
      <w:r>
        <w:rPr/>
        <w:t>Director</w:t>
      </w:r>
    </w:p>
    <w:p>
      <w:pPr>
        <w:pStyle w:val="Heading3"/>
        <w:ind w:firstLine="432" w:start="0" w:end="0"/>
        <w:jc w:val="both"/>
        <w:rPr/>
      </w:pPr>
      <w:r>
        <w:rPr/>
      </w:r>
    </w:p>
    <w:p>
      <w:pPr>
        <w:pStyle w:val="Heading3"/>
        <w:ind w:firstLine="432" w:start="0" w:end="0"/>
        <w:jc w:val="both"/>
        <w:rPr/>
      </w:pPr>
      <w:r>
        <w:rPr/>
      </w:r>
    </w:p>
    <w:p>
      <w:pPr>
        <w:pStyle w:val="Heading3"/>
        <w:ind w:firstLine="432" w:start="0" w:end="0"/>
        <w:jc w:val="both"/>
        <w:rPr/>
      </w:pPr>
      <w:r>
        <w:rPr/>
        <w:t>Cc:</w:t>
        <w:tab/>
        <w:t>Mr. David Duran</w:t>
      </w:r>
    </w:p>
    <w:p>
      <w:pPr>
        <w:pStyle w:val="Heading3"/>
        <w:spacing w:before="0" w:after="120"/>
        <w:ind w:firstLine="432" w:start="0" w:end="0"/>
        <w:jc w:val="both"/>
        <w:rPr/>
      </w:pPr>
      <w:r>
        <w:rPr/>
        <w:tab/>
        <w:tab/>
        <w:t>Ms. Kay Mann</w:t>
      </w:r>
    </w:p>
    <w:sectPr>
      <w:headerReference w:type="default" r:id="rId2"/>
      <w:headerReference w:type="first" r:id="rId3"/>
      <w:footerReference w:type="default" r:id="rId4"/>
      <w:footerReference w:type="first" r:id="rId5"/>
      <w:type w:val="nextPage"/>
      <w:pgSz w:w="12240" w:h="15840"/>
      <w:pgMar w:left="1152" w:right="1152" w:gutter="0" w:header="576" w:top="720" w:footer="1008" w:bottom="10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/mnt/main-storage/datasets/enron-docs/doc/Navigant_Consulting___LOI_6_5_01.doc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900" w:leader="none"/>
      </w:tabs>
      <w:rPr>
        <w:sz w:val="22"/>
      </w:rPr>
    </w:pPr>
    <w:r>
      <w:rPr>
        <w:sz w:val="22"/>
      </w:rPr>
      <w:t>Navigant Consulting, Inc.</w:t>
      <w:tab/>
    </w:r>
  </w:p>
  <w:p>
    <w:pPr>
      <w:pStyle w:val="Header"/>
      <w:tabs>
        <w:tab w:val="clear" w:pos="4320"/>
        <w:tab w:val="clear" w:pos="8640"/>
      </w:tabs>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2</w:t>
    </w:r>
    <w:r>
      <w:rPr>
        <w:sz w:val="22"/>
      </w:rPr>
      <w:fldChar w:fldCharType="end"/>
    </w:r>
  </w:p>
  <w:p>
    <w:pPr>
      <w:pStyle w:val="Header"/>
      <w:tabs>
        <w:tab w:val="clear" w:pos="4320"/>
        <w:tab w:val="clear" w:pos="8640"/>
      </w:tabs>
      <w:rPr>
        <w:sz w:val="22"/>
      </w:rPr>
    </w:pPr>
    <w:r>
      <w:rPr>
        <w:sz w:val="22"/>
      </w:rPr>
    </w:r>
  </w:p>
  <w:p>
    <w:pPr>
      <w:pStyle w:val="Header"/>
      <w:tabs>
        <w:tab w:val="clear" w:pos="4320"/>
        <w:tab w:val="clear" w:pos="8640"/>
      </w:tabs>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left" w:pos="7200" w:leader="none"/>
        <w:tab w:val="right" w:pos="9900" w:leader="none"/>
      </w:tabs>
      <w:jc w:val="center"/>
      <w:rPr>
        <w:b/>
        <w:sz w:val="28"/>
      </w:rPr>
    </w:pPr>
    <w:r>
      <w:rPr>
        <w:b/>
        <w:sz w:val="28"/>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i/>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BodyText"/>
    <w:qFormat/>
    <w:pPr>
      <w:numPr>
        <w:ilvl w:val="2"/>
        <w:numId w:val="1"/>
      </w:numPr>
      <w:spacing w:before="0" w:after="120"/>
      <w:ind w:hanging="720" w:start="720" w:end="0"/>
      <w:outlineLvl w:val="2"/>
    </w:pPr>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om">
    <w:name w:val="From"/>
    <w:basedOn w:val="Normal"/>
    <w:qFormat/>
    <w:pPr/>
    <w:rPr/>
  </w:style>
  <w:style w:type="paragraph" w:styleId="TOAHeading">
    <w:name w:val="TOA Heading"/>
    <w:basedOn w:val="Normal"/>
    <w:next w:val="Normal"/>
    <w:qFormat/>
    <w:pPr>
      <w:spacing w:before="120" w:after="0"/>
    </w:pPr>
    <w:rPr>
      <w:b/>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2001-06-05T17:47:00Z</dcterms:created>
  <dc:creator>ehearn</dc:creator>
  <dc:description/>
  <dc:language>en-CA</dc:language>
  <cp:lastModifiedBy>Valued Sony Customer</cp:lastModifiedBy>
  <cp:lastPrinted>2001-06-05T13:26:00Z</cp:lastPrinted>
  <dcterms:modified xsi:type="dcterms:W3CDTF">2001-06-05T17:59:00Z</dcterms:modified>
  <cp:revision>4</cp:revision>
  <dc:subject>CA with Arbitration clause</dc:subject>
  <dc:title>A Form Bilateral Confidentiality Agreement</dc:title>
</cp:coreProperties>
</file>