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255270</wp:posOffset>
            </wp:positionV>
            <wp:extent cx="5943600" cy="50292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2000-06-27T17:28:00Z</dcterms:modified>
  <cp:revision>28</cp:revision>
  <dc:subject/>
  <dc:title>Natural Gas Settlement Prices</dc:title>
</cp:coreProperties>
</file>