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July 18,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255270</wp:posOffset>
            </wp:positionV>
            <wp:extent cx="5806440" cy="475488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9754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75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2000-07-17T15:01:00Z</cp:lastPrinted>
  <dcterms:modified xsi:type="dcterms:W3CDTF">2000-07-18T17:19:00Z</dcterms:modified>
  <cp:revision>40</cp:revision>
  <dc:subject/>
  <dc:title>Natural Gas Settlement Prices</dc:title>
</cp:coreProperties>
</file>