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National Renewable Enegy Credit Trading Program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Talking Points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Background:</w:t>
      </w:r>
    </w:p>
    <w:p>
      <w:pPr>
        <w:pStyle w:val="Normal"/>
        <w:rPr>
          <w:szCs w:val="20"/>
        </w:rPr>
      </w:pPr>
      <w:r>
        <w:rPr>
          <w:szCs w:val="20"/>
        </w:rPr>
        <w:t xml:space="preserve">A credit based system facilitates purchases of renewable energy resources, and provides verification for compliance with state regulatory requirements such as purchase mandates and disclosure.  </w:t>
      </w:r>
    </w:p>
    <w:p>
      <w:pPr>
        <w:pStyle w:val="Normal"/>
        <w:rPr>
          <w:szCs w:val="20"/>
        </w:rPr>
      </w:pPr>
      <w:r>
        <w:rPr>
          <w:szCs w:val="20"/>
        </w:rPr>
      </w:r>
    </w:p>
    <w:p>
      <w:pPr>
        <w:pStyle w:val="Normal"/>
        <w:rPr>
          <w:szCs w:val="20"/>
        </w:rPr>
      </w:pPr>
      <w:r>
        <w:rPr>
          <w:szCs w:val="20"/>
        </w:rPr>
        <w:t>Currently, 9 states have adopted renewable energy purchase mandates and 12 states have some form of disclosure, requiring suppliers to disclose their fuel mix to customers.</w:t>
      </w:r>
    </w:p>
    <w:p>
      <w:pPr>
        <w:pStyle w:val="Normal"/>
        <w:rPr>
          <w:szCs w:val="20"/>
        </w:rPr>
      </w:pPr>
      <w:r>
        <w:rPr>
          <w:szCs w:val="20"/>
        </w:rPr>
      </w:r>
    </w:p>
    <w:p>
      <w:pPr>
        <w:pStyle w:val="Normal"/>
        <w:rPr>
          <w:b/>
          <w:bCs/>
          <w:szCs w:val="20"/>
        </w:rPr>
      </w:pPr>
      <w:r>
        <w:rPr>
          <w:b/>
          <w:bCs/>
          <w:szCs w:val="20"/>
        </w:rPr>
        <w:t>What is a credit?</w:t>
      </w:r>
    </w:p>
    <w:p>
      <w:pPr>
        <w:pStyle w:val="Normal"/>
        <w:rPr>
          <w:rFonts w:eastAsia="Arial Unicode MS"/>
          <w:szCs w:val="20"/>
        </w:rPr>
      </w:pPr>
      <w:r>
        <w:rPr>
          <w:szCs w:val="20"/>
        </w:rPr>
        <w:t>There are two components to generation: the environmental attributes (generation type and emissions) and the energy commodity (KWhs). A “credit” represents all of the attributes associated with the underlying energy.</w:t>
      </w:r>
    </w:p>
    <w:p>
      <w:pPr>
        <w:pStyle w:val="Normal"/>
        <w:rPr>
          <w:szCs w:val="20"/>
        </w:rPr>
      </w:pPr>
      <w:r>
        <w:rPr>
          <w:szCs w:val="20"/>
        </w:rPr>
        <w:t>A credit based system allows the two components to sell as a bundled product (attribute+energy); or as two separate products, such that</w:t>
      </w:r>
    </w:p>
    <w:p>
      <w:pPr>
        <w:pStyle w:val="Normal"/>
        <w:ind w:start="720" w:end="0"/>
        <w:rPr>
          <w:szCs w:val="16"/>
        </w:rPr>
      </w:pPr>
      <w:r>
        <w:rPr>
          <w:szCs w:val="16"/>
        </w:rPr>
        <w:t>–</w:t>
      </w:r>
      <w:r>
        <w:rPr>
          <w:szCs w:val="16"/>
        </w:rPr>
        <w:t>Environmental attributes can be stripped away from the energy, quantified, packaged and sold as “Credits”</w:t>
      </w:r>
    </w:p>
    <w:p>
      <w:pPr>
        <w:pStyle w:val="Normal"/>
        <w:ind w:start="720" w:end="0"/>
        <w:rPr>
          <w:szCs w:val="16"/>
        </w:rPr>
      </w:pPr>
      <w:r>
        <w:rPr>
          <w:szCs w:val="16"/>
        </w:rPr>
        <w:t>–</w:t>
      </w:r>
      <w:r>
        <w:rPr>
          <w:szCs w:val="16"/>
        </w:rPr>
        <w:t>Electricity can be sold separately as generic energy</w:t>
      </w:r>
    </w:p>
    <w:p>
      <w:pPr>
        <w:pStyle w:val="Normal"/>
        <w:ind w:start="720" w:end="0"/>
        <w:rPr>
          <w:vanish/>
          <w:szCs w:val="16"/>
        </w:rPr>
      </w:pPr>
      <w:r>
        <w:rPr>
          <w:vanish/>
          <w:szCs w:val="16"/>
        </w:rPr>
      </w:r>
    </w:p>
    <w:p>
      <w:pPr>
        <w:pStyle w:val="Normal"/>
        <w:ind w:start="720" w:end="0"/>
        <w:rPr>
          <w:vanish/>
        </w:rPr>
      </w:pPr>
      <w:r>
        <w:rPr>
          <w:vanish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Purpose for a National Program: </w:t>
      </w:r>
    </w:p>
    <w:p>
      <w:pPr>
        <w:pStyle w:val="Normal"/>
        <w:numPr>
          <w:ilvl w:val="0"/>
          <w:numId w:val="2"/>
        </w:numPr>
        <w:rPr/>
      </w:pPr>
      <w:r>
        <w:rPr/>
        <w:t>Encourages the development of renewable energy through a market-based program.</w:t>
      </w:r>
    </w:p>
    <w:p>
      <w:pPr>
        <w:pStyle w:val="Normal"/>
        <w:numPr>
          <w:ilvl w:val="0"/>
          <w:numId w:val="2"/>
        </w:numPr>
        <w:rPr/>
      </w:pPr>
      <w:r>
        <w:rPr/>
        <w:t>Provide uniform platform by which suppliers can comply with state renewable energy mandates and disclosure.</w:t>
      </w:r>
    </w:p>
    <w:p>
      <w:pPr>
        <w:pStyle w:val="Normal"/>
        <w:numPr>
          <w:ilvl w:val="0"/>
          <w:numId w:val="2"/>
        </w:numPr>
        <w:rPr/>
      </w:pPr>
      <w:r>
        <w:rPr/>
        <w:t>Facilitates green energy purchases products.</w:t>
      </w:r>
    </w:p>
    <w:p>
      <w:pPr>
        <w:pStyle w:val="Normal"/>
        <w:numPr>
          <w:ilvl w:val="0"/>
          <w:numId w:val="2"/>
        </w:numPr>
        <w:rPr/>
      </w:pPr>
      <w:r>
        <w:rPr/>
        <w:t>Provides verification for suppliers of their green purchases.</w:t>
      </w:r>
    </w:p>
    <w:p>
      <w:pPr>
        <w:pStyle w:val="Normal"/>
        <w:numPr>
          <w:ilvl w:val="0"/>
          <w:numId w:val="2"/>
        </w:numPr>
        <w:rPr/>
      </w:pPr>
      <w:r>
        <w:rPr/>
        <w:t>Ensures that credits from intermittent resources, such as wind and solar, are not constrained by seasonality or region.</w:t>
      </w:r>
    </w:p>
    <w:p>
      <w:pPr>
        <w:pStyle w:val="Normal"/>
        <w:numPr>
          <w:ilvl w:val="0"/>
          <w:numId w:val="2"/>
        </w:numPr>
        <w:rPr/>
      </w:pPr>
      <w:r>
        <w:rPr/>
        <w:t>Facilitate trading across states and regions.</w:t>
      </w:r>
    </w:p>
    <w:p>
      <w:pPr>
        <w:pStyle w:val="Normal"/>
        <w:rPr>
          <w:rFonts w:eastAsia="Arial Unicode MS"/>
          <w:szCs w:val="20"/>
        </w:rPr>
      </w:pPr>
      <w:r>
        <w:rPr>
          <w:rFonts w:eastAsia="Arial Unicode MS"/>
          <w:szCs w:val="20"/>
        </w:rPr>
      </w:r>
    </w:p>
    <w:p>
      <w:pPr>
        <w:pStyle w:val="Normal"/>
        <w:rPr>
          <w:rFonts w:eastAsia="Arial Unicode MS"/>
          <w:b/>
          <w:bCs/>
          <w:szCs w:val="20"/>
        </w:rPr>
      </w:pPr>
      <w:r>
        <w:rPr>
          <w:rFonts w:eastAsia="Arial Unicode MS"/>
          <w:b/>
          <w:bCs/>
          <w:szCs w:val="20"/>
        </w:rPr>
        <w:t>Benefits for Enron: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080" w:leader="none"/>
        </w:tabs>
        <w:ind w:hanging="360" w:start="1080" w:end="0"/>
        <w:rPr>
          <w:szCs w:val="20"/>
        </w:rPr>
      </w:pPr>
      <w:r>
        <w:rPr>
          <w:szCs w:val="20"/>
        </w:rPr>
        <w:t xml:space="preserve">Secondary Market Opportunities: EPMI is taking market positions in the East and West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080" w:leader="none"/>
        </w:tabs>
        <w:ind w:hanging="360" w:start="1080" w:end="0"/>
        <w:rPr>
          <w:szCs w:val="20"/>
        </w:rPr>
      </w:pPr>
      <w:r>
        <w:rPr>
          <w:szCs w:val="20"/>
        </w:rPr>
        <w:t>Product Development Aid: EES currently delivers green products to several customers, and is receiving more customer requests for green products.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080" w:leader="none"/>
        </w:tabs>
        <w:ind w:hanging="360" w:start="1080" w:end="0"/>
        <w:rPr>
          <w:szCs w:val="20"/>
        </w:rPr>
      </w:pPr>
      <w:r>
        <w:rPr>
          <w:szCs w:val="20"/>
        </w:rPr>
        <w:t>Cost-effective Verification Mechanism:  The information needed for reporting is associated with the credit, and credit programs provide annual data on the purchase, sale and retirement of RECs.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080" w:leader="none"/>
        </w:tabs>
        <w:ind w:hanging="360" w:start="1080" w:end="0"/>
        <w:rPr>
          <w:szCs w:val="20"/>
        </w:rPr>
      </w:pPr>
      <w:r>
        <w:rPr>
          <w:szCs w:val="20"/>
        </w:rPr>
        <w:t>Provides Administrative Ease:  Varying state reporting and disclosure requirements are a considerable administrative burden for both EESI and EPMI.  Credit systems provide data and verification of purchases for reporting.</w:t>
      </w:r>
    </w:p>
    <w:p>
      <w:pPr>
        <w:pStyle w:val="Normal"/>
        <w:rPr>
          <w:szCs w:val="20"/>
        </w:rPr>
      </w:pPr>
      <w:r>
        <w:rPr>
          <w:szCs w:val="20"/>
        </w:rPr>
      </w:r>
    </w:p>
    <w:p>
      <w:pPr>
        <w:pStyle w:val="Normal"/>
        <w:ind w:start="360" w:end="0"/>
        <w:rPr>
          <w:szCs w:val="20"/>
        </w:rPr>
      </w:pPr>
      <w:r>
        <w:rPr>
          <w:szCs w:val="20"/>
        </w:rPr>
        <w:t xml:space="preserve">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eastAsia="Arial Unicode MS"/>
    </w:rPr>
  </w:style>
  <w:style w:type="character" w:styleId="WW8Num3z0">
    <w:name w:val="WW8Num3z0"/>
    <w:qFormat/>
    <w:rPr>
      <w:rFonts w:eastAsia="Arial Unicode MS"/>
    </w:rPr>
  </w:style>
  <w:style w:type="character" w:styleId="WW8Num4z0">
    <w:name w:val="WW8Num4z0"/>
    <w:qFormat/>
    <w:rPr>
      <w:rFonts w:eastAsia="Arial Unicode MS"/>
    </w:rPr>
  </w:style>
  <w:style w:type="character" w:styleId="WW8Num5z0">
    <w:name w:val="WW8Num5z0"/>
    <w:qFormat/>
    <w:rPr>
      <w:rFonts w:eastAsia="Arial Unicode MS"/>
    </w:rPr>
  </w:style>
  <w:style w:type="character" w:styleId="WW8Num7z0">
    <w:name w:val="WW8Num7z0"/>
    <w:qFormat/>
    <w:rPr/>
  </w:style>
  <w:style w:type="character" w:styleId="WW8Num7z1">
    <w:name w:val="WW8Num7z1"/>
    <w:qFormat/>
    <w:rPr>
      <w:rFonts w:eastAsia="Arial Unicode M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2001-02-21T19:48:00Z</dcterms:created>
  <dc:creator>sbolton</dc:creator>
  <dc:description/>
  <dc:language>en-CA</dc:language>
  <cp:lastModifiedBy>sbolton</cp:lastModifiedBy>
  <dcterms:modified xsi:type="dcterms:W3CDTF">2001-02-22T01:30:00Z</dcterms:modified>
  <cp:revision>4</cp:revision>
  <dc:subject/>
  <dc:title>National Renewable Enegy Credit Trading Program</dc:title>
</cp:coreProperties>
</file>