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Has the U.S. Natural Gas Bubble Burst?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Heading"/>
        <w:rPr>
          <w:sz w:val="28"/>
        </w:rPr>
      </w:pPr>
      <w:r>
        <w:rPr>
          <w:sz w:val="28"/>
        </w:rPr>
        <w:t>Op Ed Draft</w:t>
      </w:r>
    </w:p>
    <w:p>
      <w:pPr>
        <w:pStyle w:val="Heading"/>
        <w:rPr>
          <w:sz w:val="28"/>
        </w:rPr>
      </w:pPr>
      <w:r>
        <w:rPr>
          <w:sz w:val="28"/>
        </w:rPr>
        <w:t>9/29/00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rPr/>
      </w:pPr>
      <w:r>
        <w:rPr/>
        <w:t xml:space="preserve">Demand pressure has intensified for natural gas since 1997, while the gas supply response in the U.S. and Canada has been slow in coming.  Ten years ago we talked about a U.S. gas supply bubble--too much gas chasing too little demand.  Today the roles are reversed.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The upward thrust of gas price pressure in 2000 and concern over a supply shortfall results from a combination of circumstances.  These include a doubling of world oil prices to over $30 a barrel, a 250 Bcf (or 1.5%) decline in U.S. gas production since 1997, limited Canadian gas export growth and a 15% decrease this year in the rate of filling natural gas storage.  These factors, when weighed against a 2% (380 Bcf) increase in gas demand spurred by strong growth in gas for power generation and robust U.S. GDP</w:t>
      </w:r>
      <w:r>
        <w:rPr>
          <w:rStyle w:val="FootnoteCharacters"/>
          <w:rStyle w:val="FootnoteReference"/>
        </w:rPr>
        <w:footnoteReference w:id="2"/>
      </w:r>
      <w:r>
        <w:rPr/>
        <w:t xml:space="preserve"> growth last year of 4.1%, have resulted in intense competition for supplies.  This caused an 80% increase in natural gas wellhead prices this year versus 1999.</w:t>
      </w:r>
      <w:r>
        <w:rPr>
          <w:rStyle w:val="FootnoteCharacters"/>
          <w:rStyle w:val="FootnoteReference"/>
        </w:rPr>
        <w:footnoteReference w:id="3"/>
      </w:r>
    </w:p>
    <w:p>
      <w:pPr>
        <w:pStyle w:val="Normal"/>
        <w:ind w:firstLine="720" w:end="0"/>
        <w:rPr/>
      </w:pPr>
      <w:r>
        <w:rPr/>
      </w:r>
    </w:p>
    <w:p>
      <w:pPr>
        <w:pStyle w:val="BodyTextIndent"/>
        <w:rPr/>
      </w:pPr>
      <w:r>
        <w:rPr/>
        <w:t>As a result, the U.S. natural gas industry and consumers are facing two major problems head on as we enter the winter season of 2000:</w:t>
      </w:r>
    </w:p>
    <w:p>
      <w:pPr>
        <w:pStyle w:val="BodyTextIndent"/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/>
        <w:tab/>
        <w:t xml:space="preserve">How to keep gas prices competitive </w:t>
      </w:r>
    </w:p>
    <w:p>
      <w:pPr>
        <w:pStyle w:val="Normal"/>
        <w:tabs>
          <w:tab w:val="clear" w:pos="720"/>
          <w:tab w:val="left" w:pos="168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/>
        <w:tab/>
        <w:t xml:space="preserve">Timing of gas supply and market access to meet demand growth </w:t>
      </w:r>
    </w:p>
    <w:p>
      <w:pPr>
        <w:pStyle w:val="Normal"/>
        <w:tabs>
          <w:tab w:val="left" w:pos="720" w:leader="none"/>
          <w:tab w:val="left" w:pos="1200" w:leader="none"/>
        </w:tabs>
        <w:rPr/>
      </w:pPr>
      <w:r>
        <w:rPr/>
        <w:tab/>
      </w:r>
    </w:p>
    <w:p>
      <w:pPr>
        <w:pStyle w:val="Normal"/>
        <w:tabs>
          <w:tab w:val="left" w:pos="720" w:leader="none"/>
        </w:tabs>
        <w:rPr/>
      </w:pPr>
      <w:r>
        <w:rPr/>
        <w:tab/>
        <w:t>How can the U.S. remedy the looming problems in the natural gas industry?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840" w:leader="none"/>
          <w:tab w:val="left" w:pos="1440" w:leader="none"/>
          <w:tab w:val="left" w:pos="1800" w:leader="none"/>
          <w:tab w:val="left" w:pos="4560" w:leader="none"/>
        </w:tabs>
        <w:rPr/>
      </w:pPr>
      <w:r>
        <w:rPr/>
        <w:tab/>
        <w:tab/>
        <w:t>I.</w:t>
        <w:tab/>
        <w:t xml:space="preserve">Let the markets work  </w:t>
      </w:r>
    </w:p>
    <w:p>
      <w:pPr>
        <w:pStyle w:val="Normal"/>
        <w:tabs>
          <w:tab w:val="clear" w:pos="720"/>
          <w:tab w:val="right" w:pos="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  <w:tab w:val="left" w:pos="4440" w:leader="none"/>
          <w:tab w:val="left" w:pos="10680" w:leader="none"/>
        </w:tabs>
        <w:ind w:hanging="720" w:start="720" w:end="0"/>
        <w:rPr/>
      </w:pPr>
      <w:r>
        <w:rPr/>
        <w:tab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 xml:space="preserve">Encourage and facilitate the purchase of storage and risk management 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  <w:tab w:val="left" w:pos="4440" w:leader="none"/>
          <w:tab w:val="left" w:pos="10680" w:leader="none"/>
        </w:tabs>
        <w:ind w:hanging="720" w:start="720" w:end="0"/>
        <w:rPr/>
      </w:pPr>
      <w:r>
        <w:rPr/>
        <w:tab/>
        <w:tab/>
        <w:tab/>
        <w:t xml:space="preserve">services so gas distributors can put a cap on their gas costs and hedge 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  <w:tab w:val="left" w:pos="4440" w:leader="none"/>
          <w:tab w:val="left" w:pos="10680" w:leader="none"/>
        </w:tabs>
        <w:ind w:hanging="720" w:start="720" w:end="0"/>
        <w:rPr/>
      </w:pPr>
      <w:r>
        <w:rPr/>
        <w:tab/>
        <w:tab/>
        <w:tab/>
        <w:t>some of their supplies against severe price hikes.</w:t>
      </w:r>
    </w:p>
    <w:p>
      <w:pPr>
        <w:pStyle w:val="Normal"/>
        <w:tabs>
          <w:tab w:val="left" w:pos="720" w:leader="none"/>
          <w:tab w:val="left" w:pos="1080" w:leader="none"/>
          <w:tab w:val="left" w:pos="1800" w:leader="none"/>
          <w:tab w:val="left" w:pos="2280" w:leader="none"/>
          <w:tab w:val="left" w:pos="10680" w:leader="none"/>
        </w:tabs>
        <w:ind w:hanging="720" w:start="720" w:end="0"/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  <w:tab w:val="left" w:pos="10680" w:leader="none"/>
        </w:tabs>
        <w:rPr/>
      </w:pPr>
      <w:r>
        <w:rPr>
          <w:sz w:val="22"/>
        </w:rPr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sz w:val="22"/>
        </w:rPr>
        <w:t xml:space="preserve"> </w:t>
        <w:tab/>
      </w:r>
      <w:r>
        <w:rPr/>
        <w:t xml:space="preserve">Encourage and facilitate natural gas distributors to buy fixed-price gas for </w:t>
      </w:r>
    </w:p>
    <w:p>
      <w:pPr>
        <w:pStyle w:val="Normal"/>
        <w:tabs>
          <w:tab w:val="left" w:pos="720" w:leader="none"/>
          <w:tab w:val="left" w:pos="1080" w:leader="none"/>
          <w:tab w:val="left" w:pos="1800" w:leader="none"/>
          <w:tab w:val="left" w:pos="2280" w:leader="none"/>
          <w:tab w:val="left" w:pos="10680" w:leader="none"/>
        </w:tabs>
        <w:rPr/>
      </w:pPr>
      <w:r>
        <w:rPr/>
        <w:tab/>
        <w:tab/>
        <w:tab/>
        <w:tab/>
        <w:t>a portion of their supplies</w:t>
      </w:r>
    </w:p>
    <w:p>
      <w:pPr>
        <w:pStyle w:val="Normal"/>
        <w:tabs>
          <w:tab w:val="left" w:pos="720" w:leader="none"/>
          <w:tab w:val="left" w:pos="1080" w:leader="none"/>
          <w:tab w:val="left" w:pos="1560" w:leader="none"/>
          <w:tab w:val="right" w:pos="1920" w:leader="none"/>
          <w:tab w:val="left" w:pos="2280" w:leader="none"/>
          <w:tab w:val="left" w:pos="106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560" w:leader="none"/>
          <w:tab w:val="left" w:pos="1800" w:leader="none"/>
          <w:tab w:val="left" w:pos="2280" w:leader="none"/>
          <w:tab w:val="left" w:pos="3840" w:leader="none"/>
          <w:tab w:val="left" w:pos="6120" w:leader="none"/>
          <w:tab w:val="left" w:pos="10680" w:leader="none"/>
        </w:tabs>
        <w:rPr/>
      </w:pPr>
      <w:r>
        <w:rPr/>
        <w:tab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sz w:val="22"/>
        </w:rPr>
        <w:t xml:space="preserve"> </w:t>
        <w:tab/>
      </w:r>
      <w:r>
        <w:rPr/>
        <w:t xml:space="preserve">Assure a level playing field for non-utility gas providers to access markets </w:t>
      </w:r>
    </w:p>
    <w:p>
      <w:pPr>
        <w:pStyle w:val="Normal"/>
        <w:tabs>
          <w:tab w:val="clear" w:pos="720"/>
          <w:tab w:val="left" w:pos="1080" w:leader="none"/>
          <w:tab w:val="left" w:pos="1560" w:leader="none"/>
          <w:tab w:val="left" w:pos="1920" w:leader="none"/>
          <w:tab w:val="left" w:pos="2280" w:leader="none"/>
          <w:tab w:val="left" w:pos="3840" w:leader="none"/>
          <w:tab w:val="left" w:pos="6120" w:leader="none"/>
          <w:tab w:val="left" w:pos="106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80" w:leader="none"/>
          <w:tab w:val="left" w:pos="1560" w:leader="none"/>
          <w:tab w:val="left" w:pos="1800" w:leader="none"/>
          <w:tab w:val="left" w:pos="2280" w:leader="none"/>
          <w:tab w:val="left" w:pos="3840" w:leader="none"/>
          <w:tab w:val="left" w:pos="6120" w:leader="none"/>
          <w:tab w:val="left" w:pos="10680" w:leader="none"/>
        </w:tabs>
        <w:rPr/>
      </w:pPr>
      <w:r>
        <w:rPr/>
        <w:tab/>
        <w:tab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sz w:val="22"/>
        </w:rPr>
        <w:tab/>
      </w:r>
      <w:r>
        <w:rPr/>
        <w:t xml:space="preserve">Support more transport service on gas distribution systems to serve </w:t>
      </w:r>
    </w:p>
    <w:p>
      <w:pPr>
        <w:pStyle w:val="Normal"/>
        <w:tabs>
          <w:tab w:val="clear" w:pos="720"/>
          <w:tab w:val="left" w:pos="1080" w:leader="none"/>
          <w:tab w:val="left" w:pos="1560" w:leader="none"/>
          <w:tab w:val="left" w:pos="1800" w:leader="none"/>
          <w:tab w:val="left" w:pos="2280" w:leader="none"/>
          <w:tab w:val="left" w:pos="3840" w:leader="none"/>
          <w:tab w:val="left" w:pos="6120" w:leader="none"/>
          <w:tab w:val="left" w:pos="10680" w:leader="none"/>
        </w:tabs>
        <w:rPr/>
      </w:pPr>
      <w:r>
        <w:rPr/>
        <w:tab/>
        <w:tab/>
        <w:tab/>
        <w:tab/>
        <w:t xml:space="preserve">industry at off-peak times and to encourage more gas storage filling by </w:t>
      </w:r>
    </w:p>
    <w:p>
      <w:pPr>
        <w:pStyle w:val="Normal"/>
        <w:tabs>
          <w:tab w:val="clear" w:pos="720"/>
          <w:tab w:val="left" w:pos="1920" w:leader="none"/>
          <w:tab w:val="left" w:pos="2280" w:leader="none"/>
          <w:tab w:val="left" w:pos="7680" w:leader="none"/>
          <w:tab w:val="left" w:pos="9480" w:leader="none"/>
          <w:tab w:val="left" w:pos="10680" w:leader="none"/>
        </w:tabs>
        <w:rPr>
          <w:sz w:val="22"/>
        </w:rPr>
      </w:pPr>
      <w:r>
        <w:rPr/>
        <w:tab/>
        <w:tab/>
        <w:t>large customers</w:t>
      </w:r>
    </w:p>
    <w:p>
      <w:pPr>
        <w:pStyle w:val="Normal"/>
        <w:tabs>
          <w:tab w:val="clear" w:pos="720"/>
          <w:tab w:val="left" w:pos="1920" w:leader="none"/>
          <w:tab w:val="left" w:pos="2400" w:leader="none"/>
          <w:tab w:val="left" w:pos="10680" w:leader="none"/>
        </w:tabs>
        <w:ind w:end="-96"/>
        <w:rPr>
          <w:sz w:val="22"/>
        </w:rPr>
      </w:pPr>
      <w:r>
        <w:rPr>
          <w:sz w:val="22"/>
        </w:rPr>
      </w:r>
    </w:p>
    <w:p>
      <w:pPr>
        <w:pStyle w:val="Heading2"/>
        <w:tabs>
          <w:tab w:val="clear" w:pos="480"/>
          <w:tab w:val="clear" w:pos="720"/>
          <w:tab w:val="clear" w:pos="1080"/>
          <w:tab w:val="clear" w:pos="2040"/>
          <w:tab w:val="right" w:pos="1440" w:leader="none"/>
          <w:tab w:val="left" w:pos="1800" w:leader="none"/>
          <w:tab w:val="left" w:pos="2520" w:leader="none"/>
        </w:tabs>
        <w:ind w:hanging="0" w:start="0"/>
        <w:rPr/>
      </w:pPr>
      <w:r>
        <w:rPr/>
        <w:tab/>
        <w:t xml:space="preserve"> </w:t>
      </w:r>
      <w:r>
        <w:rPr>
          <w:b w:val="false"/>
          <w:bCs w:val="false"/>
          <w:sz w:val="24"/>
        </w:rPr>
        <w:t>II.</w:t>
        <w:tab/>
        <w:t xml:space="preserve">Go forward.  Deregulation is not the problem.  It’s the solution.  </w:t>
      </w:r>
    </w:p>
    <w:p>
      <w:pPr>
        <w:pStyle w:val="Normal"/>
        <w:tabs>
          <w:tab w:val="clear" w:pos="720"/>
          <w:tab w:val="left" w:pos="180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>Expedite the regulatory process to expand supply and infrastructure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sz w:val="22"/>
        </w:rPr>
        <w:tab/>
      </w:r>
      <w:r>
        <w:rPr/>
        <w:t xml:space="preserve">Encourage and facilitate faster turnaround in pipeline tariff and new 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  <w:tab/>
        <w:t>service approvals at the state and national levels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/>
        <w:tab/>
        <w:t>Encourage and facilitate growth in imports from Canada and Mexico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 xml:space="preserve">Encourage and expedite development of new gas prospects 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  <w:tab/>
        <w:t>especially in onshore and offshore areas with pipelines nearby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>Decrease flow limits on gas well production</w:t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2280" w:leader="none"/>
        </w:tabs>
        <w:rPr/>
      </w:pPr>
      <w:r>
        <w:rPr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>Encourage and expedite approvals of new pipeline construction</w:t>
      </w:r>
    </w:p>
    <w:p>
      <w:pPr>
        <w:pStyle w:val="Normal"/>
        <w:tabs>
          <w:tab w:val="clear" w:pos="720"/>
          <w:tab w:val="left" w:pos="1440" w:leader="none"/>
          <w:tab w:val="left" w:pos="1920" w:leader="none"/>
          <w:tab w:val="left" w:pos="2520" w:leader="none"/>
          <w:tab w:val="right" w:pos="63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520" w:leader="none"/>
          <w:tab w:val="left" w:pos="5880" w:leader="none"/>
          <w:tab w:val="right" w:pos="6360" w:leader="none"/>
        </w:tabs>
        <w:rPr/>
      </w:pPr>
      <w:r>
        <w:rPr/>
        <w:tab/>
        <w:t>III.</w:t>
        <w:tab/>
        <w:t>Don’t overreact to short-term imbalances with new regulations</w:t>
        <w:br/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400" w:leader="none"/>
          <w:tab w:val="left" w:pos="5880" w:leader="none"/>
          <w:tab w:val="right" w:pos="6360" w:leader="none"/>
        </w:tabs>
        <w:rPr/>
      </w:pPr>
      <w:r>
        <w:rPr/>
        <w:tab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>Do not impose price caps or price regulations</w:t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400" w:leader="none"/>
          <w:tab w:val="left" w:pos="5880" w:leader="none"/>
          <w:tab w:val="right" w:pos="63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400" w:leader="none"/>
          <w:tab w:val="left" w:pos="5880" w:leader="none"/>
          <w:tab w:val="right" w:pos="6360" w:leader="none"/>
        </w:tabs>
        <w:rPr/>
      </w:pPr>
      <w:r>
        <w:rPr/>
        <w:tab/>
        <w:tab/>
      </w:r>
      <w:r>
        <w:rPr>
          <w:rFonts w:eastAsia="Wingdings 2" w:cs="Wingdings 2" w:ascii="Wingdings 2" w:hAnsi="Wingdings 2"/>
          <w:sz w:val="22"/>
        </w:rPr>
        <w:sym w:font="Wingdings 2" w:char="f0ae"/>
      </w:r>
      <w:r>
        <w:rPr>
          <w:rFonts w:cs="Lucida Console" w:ascii="Lucida Console" w:hAnsi="Lucida Console"/>
          <w:sz w:val="22"/>
        </w:rPr>
        <w:tab/>
      </w:r>
      <w:r>
        <w:rPr/>
        <w:t xml:space="preserve">Avoid injecting regulation into the process of balancing market supply </w:t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400" w:leader="none"/>
          <w:tab w:val="left" w:pos="5880" w:leader="none"/>
          <w:tab w:val="right" w:pos="6360" w:leader="none"/>
        </w:tabs>
        <w:rPr/>
      </w:pPr>
      <w:r>
        <w:rPr/>
        <w:tab/>
        <w:tab/>
        <w:tab/>
        <w:t>with end-user demand</w:t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400" w:leader="none"/>
          <w:tab w:val="left" w:pos="5880" w:leader="none"/>
          <w:tab w:val="right" w:pos="636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440" w:leader="none"/>
          <w:tab w:val="left" w:pos="1920" w:leader="none"/>
          <w:tab w:val="left" w:pos="2400" w:leader="none"/>
          <w:tab w:val="left" w:pos="5880" w:leader="none"/>
          <w:tab w:val="right" w:pos="6360" w:leader="none"/>
        </w:tabs>
        <w:rPr/>
      </w:pPr>
      <w:r>
        <w:rPr/>
      </w:r>
    </w:p>
    <w:sectPr>
      <w:footnotePr>
        <w:numFmt w:val="decimal"/>
      </w:footnotePr>
      <w:type w:val="nextPage"/>
      <w:pgSz w:w="12240" w:h="15840"/>
      <w:pgMar w:left="1440" w:right="1296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 2">
    <w:charset w:val="02"/>
    <w:family w:val="roman"/>
    <w:pitch w:val="variable"/>
  </w:font>
  <w:font w:name="Lucida Console">
    <w:charset w:val="00" w:characterSet="windows-1252"/>
    <w:family w:val="moder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U.S. Department of Commerce, Bureau of Economic Analysis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U.S. Department of Energy, Natural Gas Monthly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480" w:leader="none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right" w:pos="480" w:leader="none"/>
        <w:tab w:val="left" w:pos="720" w:leader="none"/>
        <w:tab w:val="left" w:pos="1080" w:leader="none"/>
        <w:tab w:val="left" w:pos="2040" w:leader="none"/>
        <w:tab w:val="left" w:pos="2520" w:leader="none"/>
      </w:tabs>
      <w:outlineLvl w:val="1"/>
    </w:pPr>
    <w:rPr>
      <w:b/>
      <w:bCs/>
      <w:sz w:val="2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2000-09-29T20:02:00Z</dcterms:created>
  <dc:creator>jstrans</dc:creator>
  <dc:description/>
  <dc:language>en-CA</dc:language>
  <cp:lastModifiedBy>jstrans</cp:lastModifiedBy>
  <cp:lastPrinted>2000-09-29T17:37:00Z</cp:lastPrinted>
  <dcterms:modified xsi:type="dcterms:W3CDTF">2000-09-29T20:08:00Z</dcterms:modified>
  <cp:revision>3</cp:revision>
  <dc:subject/>
  <dc:title>Op Ed Draft</dc:title>
</cp:coreProperties>
</file>