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EXHIBIT I</w:t>
      </w:r>
    </w:p>
    <w:p>
      <w:pPr>
        <w:pStyle w:val="Normal"/>
        <w:jc w:val="center"/>
        <w:rPr>
          <w:b/>
        </w:rPr>
      </w:pPr>
      <w:r>
        <w:rPr>
          <w:b/>
        </w:rPr>
        <w:t>(East Coast Power</w:t>
      </w:r>
    </w:p>
    <w:p>
      <w:pPr>
        <w:pStyle w:val="Normal"/>
        <w:jc w:val="both"/>
        <w:rPr>
          <w:b/>
        </w:rPr>
      </w:pPr>
      <w:r>
        <w:rPr>
          <w:b/>
        </w:rPr>
      </w:r>
    </w:p>
    <w:p>
      <w:pPr>
        <w:pStyle w:val="Normal"/>
        <w:jc w:val="both"/>
        <w:rPr/>
      </w:pPr>
      <w:r>
        <w:rPr>
          <w:b/>
        </w:rPr>
        <w:t>13.e</w:t>
      </w:r>
      <w:r>
        <w:rPr/>
        <w:tab/>
      </w:r>
      <w:r>
        <w:rPr>
          <w:b/>
        </w:rPr>
        <w:t>Summary of Nature of Applicant’s Physical Business</w:t>
      </w:r>
    </w:p>
    <w:p>
      <w:pPr>
        <w:pStyle w:val="Normal"/>
        <w:jc w:val="both"/>
        <w:rPr>
          <w:b/>
        </w:rPr>
      </w:pPr>
      <w:r>
        <w:rPr>
          <w:b/>
        </w:rPr>
      </w:r>
    </w:p>
    <w:p>
      <w:pPr>
        <w:pStyle w:val="Normal"/>
        <w:jc w:val="both"/>
        <w:rPr/>
      </w:pPr>
      <w:r>
        <w:rPr/>
        <w:t>The Enron North America Corp. group of companies (“ENA”) is the nation's largest marketer of power with recent sales averaging approximately 2,000,000 mwh per day.  ENA buys and sells power on all the major transmission interconnects in the U.S.  ENA manages price books in power, natural gas, light sweet crude oil and other energy commodities.  Enron North America Corp. conducts all of the NYMEX activities for all ENA companies.  ENA recently purchased 1,000 mwh of QF facilities in New Jersey.  Enron Power Marketing Inc., one of the ENA group of companies, has numerous long term physical commitments to customers in the east and has committed to construct in excess of 1,000 mwh of generation in the midwest and southeast.</w:t>
      </w:r>
    </w:p>
    <w:p>
      <w:pPr>
        <w:pStyle w:val="Normal"/>
        <w:jc w:val="both"/>
        <w:rPr/>
      </w:pPr>
      <w:r>
        <w:rPr/>
      </w:r>
    </w:p>
    <w:p>
      <w:pPr>
        <w:pStyle w:val="Normal"/>
        <w:jc w:val="both"/>
        <w:rPr/>
      </w:pPr>
      <w:r>
        <w:rPr/>
        <w:t>The ENA group of companies anticipates that it will continue its practice of entering into large physical transactions involving power.  These transactions will require extensive price hedging and EFP's.  We anticipate that our physical power business will grow in 1999 and subsequent years and, as a consequence, so will our need to hedge power price risk using power contracts on the NYMEX.  Currently total Cinergy volumes are approximately 580,000 mwh per day and Entergy volumes are 140,000 mwh per day.  These correspond to 18,125 and 4,375 contract equivalents per month.</w:t>
      </w:r>
      <w:r>
        <w:br w:type="page"/>
      </w:r>
    </w:p>
    <w:p>
      <w:pPr>
        <w:pStyle w:val="Normal"/>
        <w:jc w:val="center"/>
        <w:rPr>
          <w:b/>
        </w:rPr>
      </w:pPr>
      <w:r>
        <w:rPr>
          <w:b/>
        </w:rPr>
        <w:t>EXHIBIT I</w:t>
      </w:r>
    </w:p>
    <w:p>
      <w:pPr>
        <w:pStyle w:val="Normal"/>
        <w:jc w:val="center"/>
        <w:rPr>
          <w:b/>
        </w:rPr>
      </w:pPr>
      <w:r>
        <w:rPr>
          <w:b/>
        </w:rPr>
        <w:t>(West Coast Power</w:t>
      </w:r>
    </w:p>
    <w:p>
      <w:pPr>
        <w:pStyle w:val="Normal"/>
        <w:rPr>
          <w:b/>
        </w:rPr>
      </w:pPr>
      <w:r>
        <w:rPr>
          <w:b/>
        </w:rPr>
      </w:r>
    </w:p>
    <w:p>
      <w:pPr>
        <w:pStyle w:val="Normal"/>
        <w:rPr/>
      </w:pPr>
      <w:r>
        <w:rPr/>
      </w:r>
    </w:p>
    <w:p>
      <w:pPr>
        <w:pStyle w:val="Normal"/>
        <w:jc w:val="both"/>
        <w:rPr/>
      </w:pPr>
      <w:r>
        <w:rPr/>
        <w:t>The Enron North America Corp. group of companies (“ENA”) is the nation's largest marketer of power with recent sales averaging 300,000 mwh per day.  ENA buys and sells power on all the major transmission interconnects in the U.S.  ENA manages price books in power, natural gas, light sweet crude oil and other energy commodities.  Enron North America Corp. conducts all of the NYMEX activities for all ENA companies.</w:t>
      </w:r>
    </w:p>
    <w:p>
      <w:pPr>
        <w:pStyle w:val="Normal"/>
        <w:jc w:val="both"/>
        <w:rPr/>
      </w:pPr>
      <w:r>
        <w:rPr/>
      </w:r>
    </w:p>
    <w:p>
      <w:pPr>
        <w:pStyle w:val="Normal"/>
        <w:jc w:val="both"/>
        <w:rPr/>
      </w:pPr>
      <w:r>
        <w:rPr/>
        <w:t>The ENA group of companies anticipates that it will continue its practice of entering into large physical transactions involving power.  These transactions will require extensive price hedging and EFP's.  We anticipate that our physical power business will grow in 1998 and subsequent years and, as a consequence, so will our need to hedge power price risk using power contracts on the NYMEX.  Currently COB physical volumes are approximately 170,000 mwh per day and Palo Verde physical volumes are 110,000 mwh per day.  These correspond to 5,312 and 3,437 contract equivalents per month.</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2000-07-13T18:08:00Z</dcterms:created>
  <dc:creator>tjones</dc:creator>
  <dc:description/>
  <dc:language>en-CA</dc:language>
  <cp:lastModifiedBy>tjones</cp:lastModifiedBy>
  <dcterms:modified xsi:type="dcterms:W3CDTF">2000-07-13T18:10:00Z</dcterms:modified>
  <cp:revision>3</cp:revision>
  <dc:subject/>
  <dc:title>EXHIBIT I</dc:title>
</cp:coreProperties>
</file>