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540" w:start="6480" w:end="0"/>
        <w:jc w:val="end"/>
        <w:rPr/>
      </w:pPr>
      <w:r>
        <w:rPr/>
        <w:t>FRESHFIELDS DRAFT 11/17/00</w:t>
      </w:r>
    </w:p>
    <w:p>
      <w:pPr>
        <w:pStyle w:val="Normal"/>
        <w:pBdr>
          <w:bottom w:val="double" w:sz="6" w:space="1" w:color="000000"/>
        </w:pBd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rPr/>
      </w:pPr>
      <w:r>
        <w:rPr/>
      </w:r>
    </w:p>
    <w:p>
      <w:pPr>
        <w:pStyle w:val="Normal"/>
        <w:numPr>
          <w:ilvl w:val="0"/>
          <w:numId w:val="0"/>
        </w:numPr>
        <w:tabs>
          <w:tab w:val="clear" w:pos="720"/>
          <w:tab w:val="center" w:pos="4680" w:leader="none"/>
        </w:tabs>
        <w:suppressAutoHyphens w:val="true"/>
        <w:outlineLvl w:val="0"/>
        <w:rPr/>
      </w:pPr>
      <w:r>
        <w:rPr/>
        <w:tab/>
        <w:t>EQUITY CONTRIBUTION AGREEMENT</w:t>
      </w:r>
    </w:p>
    <w:p>
      <w:pPr>
        <w:pStyle w:val="Normal"/>
        <w:numPr>
          <w:ilvl w:val="0"/>
          <w:numId w:val="0"/>
        </w:numPr>
        <w:tabs>
          <w:tab w:val="clear" w:pos="720"/>
          <w:tab w:val="center" w:pos="4680" w:leader="none"/>
        </w:tabs>
        <w:suppressAutoHyphens w:val="true"/>
        <w:jc w:val="center"/>
        <w:outlineLvl w:val="0"/>
        <w:rPr/>
      </w:pPr>
      <w:r>
        <w:rPr/>
        <w:t>Dated as of  _______, 200_</w:t>
      </w:r>
    </w:p>
    <w:p>
      <w:pPr>
        <w:pStyle w:val="Normal"/>
        <w:tabs>
          <w:tab w:val="clear" w:pos="720"/>
          <w:tab w:val="center" w:pos="4680" w:leader="none"/>
        </w:tabs>
        <w:suppressAutoHyphens w:val="true"/>
        <w:jc w:val="center"/>
        <w:rPr/>
      </w:pPr>
      <w:r>
        <w:rPr/>
        <w:t>among</w:t>
      </w:r>
    </w:p>
    <w:p>
      <w:pPr>
        <w:pStyle w:val="Normal"/>
        <w:numPr>
          <w:ilvl w:val="0"/>
          <w:numId w:val="0"/>
        </w:numPr>
        <w:tabs>
          <w:tab w:val="clear" w:pos="720"/>
          <w:tab w:val="center" w:pos="4680" w:leader="none"/>
        </w:tabs>
        <w:suppressAutoHyphens w:val="true"/>
        <w:jc w:val="center"/>
        <w:outlineLvl w:val="0"/>
        <w:rPr>
          <w:caps/>
        </w:rPr>
      </w:pPr>
      <w:r>
        <w:rPr>
          <w:caps/>
        </w:rPr>
        <w:t xml:space="preserve">Enron do Brazil Holdings Ltd., </w:t>
      </w:r>
    </w:p>
    <w:p>
      <w:pPr>
        <w:pStyle w:val="Normal"/>
        <w:tabs>
          <w:tab w:val="clear" w:pos="720"/>
          <w:tab w:val="center" w:pos="4680" w:leader="none"/>
        </w:tabs>
        <w:suppressAutoHyphens w:val="true"/>
        <w:jc w:val="center"/>
        <w:rPr>
          <w:caps/>
        </w:rPr>
      </w:pPr>
      <w:r>
        <w:rPr>
          <w:caps/>
        </w:rPr>
        <w:t xml:space="preserve">Shell CUIABÁ HOLDINGS LIMITED, </w:t>
      </w:r>
    </w:p>
    <w:p>
      <w:pPr>
        <w:pStyle w:val="Normal"/>
        <w:tabs>
          <w:tab w:val="clear" w:pos="720"/>
          <w:tab w:val="center" w:pos="4680" w:leader="none"/>
        </w:tabs>
        <w:suppressAutoHyphens w:val="true"/>
        <w:jc w:val="center"/>
        <w:rPr>
          <w:caps/>
        </w:rPr>
      </w:pPr>
      <w:r>
        <w:rPr>
          <w:caps/>
        </w:rPr>
        <w:t xml:space="preserve">Enron International Bolivia Holdings Ltd., </w:t>
      </w:r>
    </w:p>
    <w:p>
      <w:pPr>
        <w:pStyle w:val="Normal"/>
        <w:tabs>
          <w:tab w:val="clear" w:pos="720"/>
          <w:tab w:val="center" w:pos="4680" w:leader="none"/>
        </w:tabs>
        <w:suppressAutoHyphens w:val="true"/>
        <w:jc w:val="center"/>
        <w:rPr>
          <w:caps/>
        </w:rPr>
      </w:pPr>
      <w:r>
        <w:rPr>
          <w:caps/>
        </w:rPr>
        <w:t>ENRON BRAZIL POWER HOLDINGS I LTD.,</w:t>
      </w:r>
    </w:p>
    <w:p>
      <w:pPr>
        <w:pStyle w:val="Normal"/>
        <w:tabs>
          <w:tab w:val="clear" w:pos="720"/>
          <w:tab w:val="center" w:pos="4680" w:leader="none"/>
        </w:tabs>
        <w:suppressAutoHyphens w:val="true"/>
        <w:jc w:val="center"/>
        <w:rPr>
          <w:caps/>
        </w:rPr>
      </w:pPr>
      <w:r>
        <w:rPr>
          <w:caps/>
        </w:rPr>
        <w:t>Shell Gas (Latin America) B.V.,</w:t>
      </w:r>
    </w:p>
    <w:p>
      <w:pPr>
        <w:pStyle w:val="Normal"/>
        <w:tabs>
          <w:tab w:val="clear" w:pos="720"/>
          <w:tab w:val="center" w:pos="4680" w:leader="none"/>
        </w:tabs>
        <w:suppressAutoHyphens w:val="true"/>
        <w:jc w:val="center"/>
        <w:rPr>
          <w:caps/>
        </w:rPr>
      </w:pPr>
      <w:r>
        <w:rPr>
          <w:caps/>
        </w:rPr>
        <w:t>Shell OVERSEAS TRADING LIMITED.,</w:t>
      </w:r>
    </w:p>
    <w:p>
      <w:pPr>
        <w:pStyle w:val="Normal"/>
        <w:tabs>
          <w:tab w:val="clear" w:pos="720"/>
          <w:tab w:val="center" w:pos="4680" w:leader="none"/>
        </w:tabs>
        <w:suppressAutoHyphens w:val="true"/>
        <w:jc w:val="center"/>
        <w:rPr>
          <w:caps/>
          <w:lang w:val="es-ES"/>
        </w:rPr>
      </w:pPr>
      <w:r>
        <w:rPr>
          <w:caps/>
          <w:lang w:val="es-ES"/>
        </w:rPr>
        <w:t>Enron CORP.,</w:t>
      </w:r>
    </w:p>
    <w:p>
      <w:pPr>
        <w:pStyle w:val="Normal"/>
        <w:tabs>
          <w:tab w:val="clear" w:pos="720"/>
          <w:tab w:val="center" w:pos="4680" w:leader="none"/>
        </w:tabs>
        <w:suppressAutoHyphens w:val="true"/>
        <w:jc w:val="center"/>
        <w:rPr/>
      </w:pPr>
      <w:r>
        <w:rPr>
          <w:smallCaps/>
          <w:lang w:val="es-ES"/>
        </w:rPr>
        <w:t>EPE-</w:t>
      </w:r>
      <w:r>
        <w:rPr>
          <w:lang w:val="es-ES"/>
        </w:rPr>
        <w:t xml:space="preserve">EMPRESA PRODUTORA DE ENERGIA LTDA., </w:t>
      </w:r>
    </w:p>
    <w:p>
      <w:pPr>
        <w:pStyle w:val="Normal"/>
        <w:tabs>
          <w:tab w:val="clear" w:pos="720"/>
          <w:tab w:val="center" w:pos="4680" w:leader="none"/>
        </w:tabs>
        <w:suppressAutoHyphens w:val="true"/>
        <w:jc w:val="center"/>
        <w:rPr>
          <w:lang w:val="es-ES"/>
        </w:rPr>
      </w:pPr>
      <w:r>
        <w:rPr>
          <w:lang w:val="es-ES"/>
        </w:rPr>
        <w:t>GASORIENTE BOLIVIANO LTDA.,</w:t>
      </w:r>
    </w:p>
    <w:p>
      <w:pPr>
        <w:pStyle w:val="Normal"/>
        <w:tabs>
          <w:tab w:val="clear" w:pos="720"/>
          <w:tab w:val="center" w:pos="4680" w:leader="none"/>
        </w:tabs>
        <w:suppressAutoHyphens w:val="true"/>
        <w:jc w:val="center"/>
        <w:rPr>
          <w:b/>
        </w:rPr>
      </w:pPr>
      <w:r>
        <w:rPr/>
        <w:t>GASOCIDENTE DO MATO GROSSO LTDA.,</w:t>
      </w:r>
    </w:p>
    <w:p>
      <w:pPr>
        <w:pStyle w:val="Normal"/>
        <w:tabs>
          <w:tab w:val="clear" w:pos="720"/>
          <w:tab w:val="center" w:pos="4680" w:leader="none"/>
        </w:tabs>
        <w:suppressAutoHyphens w:val="true"/>
        <w:jc w:val="center"/>
        <w:rPr/>
      </w:pPr>
      <w:r>
        <w:rPr/>
        <w:t>EPE HOLDINGS LTD.,</w:t>
      </w:r>
    </w:p>
    <w:p>
      <w:pPr>
        <w:pStyle w:val="Normal"/>
        <w:tabs>
          <w:tab w:val="clear" w:pos="720"/>
          <w:tab w:val="center" w:pos="4680" w:leader="none"/>
        </w:tabs>
        <w:suppressAutoHyphens w:val="true"/>
        <w:jc w:val="center"/>
        <w:rPr/>
      </w:pPr>
      <w:r>
        <w:rPr/>
        <w:t>EPE INVESTMENTS LTD.,</w:t>
      </w:r>
    </w:p>
    <w:p>
      <w:pPr>
        <w:pStyle w:val="Normal"/>
        <w:tabs>
          <w:tab w:val="clear" w:pos="720"/>
          <w:tab w:val="center" w:pos="4680" w:leader="none"/>
        </w:tabs>
        <w:suppressAutoHyphens w:val="true"/>
        <w:jc w:val="center"/>
        <w:rPr/>
      </w:pPr>
      <w:r>
        <w:rPr/>
        <w:t>GASMAT HOLDINGS LTD.,</w:t>
      </w:r>
    </w:p>
    <w:p>
      <w:pPr>
        <w:pStyle w:val="Normal"/>
        <w:tabs>
          <w:tab w:val="clear" w:pos="720"/>
          <w:tab w:val="center" w:pos="4680" w:leader="none"/>
        </w:tabs>
        <w:suppressAutoHyphens w:val="true"/>
        <w:jc w:val="center"/>
        <w:rPr/>
      </w:pPr>
      <w:r>
        <w:rPr/>
        <w:t>GASMAT INVESTMENTS LTD.,</w:t>
      </w:r>
    </w:p>
    <w:p>
      <w:pPr>
        <w:pStyle w:val="Normal"/>
        <w:tabs>
          <w:tab w:val="clear" w:pos="720"/>
          <w:tab w:val="center" w:pos="4680" w:leader="none"/>
        </w:tabs>
        <w:suppressAutoHyphens w:val="true"/>
        <w:jc w:val="center"/>
        <w:rPr/>
      </w:pPr>
      <w:r>
        <w:rPr/>
        <w:t>and</w:t>
      </w:r>
    </w:p>
    <w:p>
      <w:pPr>
        <w:pStyle w:val="Normal"/>
        <w:tabs>
          <w:tab w:val="clear" w:pos="720"/>
          <w:tab w:val="center" w:pos="4680" w:leader="none"/>
        </w:tabs>
        <w:suppressAutoHyphens w:val="true"/>
        <w:jc w:val="center"/>
        <w:rPr/>
      </w:pPr>
      <w:r>
        <w:rPr/>
        <w:t>CITIBANK, N.A.,</w:t>
      </w:r>
    </w:p>
    <w:p>
      <w:pPr>
        <w:pStyle w:val="Normal"/>
        <w:tabs>
          <w:tab w:val="clear" w:pos="720"/>
          <w:tab w:val="center" w:pos="4680" w:leader="none"/>
        </w:tabs>
        <w:suppressAutoHyphens w:val="true"/>
        <w:jc w:val="center"/>
        <w:rPr>
          <w:lang w:val="fr-FR"/>
        </w:rPr>
      </w:pPr>
      <w:r>
        <w:rPr>
          <w:lang w:val="fr-FR"/>
        </w:rPr>
        <w:t>as Common Agent</w:t>
      </w:r>
    </w:p>
    <w:p>
      <w:pPr>
        <w:sectPr>
          <w:headerReference w:type="default" r:id="rId2"/>
          <w:type w:val="nextPage"/>
          <w:pgSz w:w="12240" w:h="15840"/>
          <w:pgMar w:left="1440" w:right="1440" w:gutter="0" w:header="720" w:top="1440" w:footer="0" w:bottom="1440"/>
          <w:pgNumType w:fmt="decimal"/>
          <w:formProt w:val="false"/>
          <w:textDirection w:val="lrTb"/>
          <w:docGrid w:type="default" w:linePitch="360" w:charSpace="0"/>
        </w:sectPr>
        <w:pStyle w:val="Normal"/>
        <w:pBdr>
          <w:bottom w:val="double" w:sz="6" w:space="1" w:color="000000"/>
        </w:pBdr>
        <w:tabs>
          <w:tab w:val="clear" w:pos="720"/>
          <w:tab w:val="center" w:pos="4680" w:leader="none"/>
        </w:tabs>
        <w:suppressAutoHyphens w:val="true"/>
        <w:jc w:val="center"/>
        <w:rPr>
          <w:lang w:val="fr-FR"/>
        </w:rPr>
      </w:pPr>
      <w:r>
        <w:rPr>
          <w:lang w:val="fr-FR"/>
        </w:rPr>
      </w:r>
    </w:p>
    <w:p>
      <w:pPr>
        <w:pStyle w:val="IndexHeading"/>
        <w:keepNext w:val="true"/>
        <w:keepLines/>
        <w:numPr>
          <w:ilvl w:val="0"/>
          <w:numId w:val="0"/>
        </w:numPr>
        <w:outlineLvl w:val="0"/>
        <w:rPr>
          <w:lang w:val="fr-FR"/>
        </w:rPr>
      </w:pPr>
      <w:r>
        <w:rPr>
          <w:lang w:val="fr-FR"/>
        </w:rPr>
        <w:t>Contents</w:t>
      </w:r>
    </w:p>
    <w:p>
      <w:pPr>
        <w:pStyle w:val="indexhead2"/>
        <w:rPr/>
      </w:pPr>
      <w:r>
        <w:rPr/>
        <w:t>Clause</w:t>
        <w:tab/>
        <w:t>Page</w:t>
      </w:r>
    </w:p>
    <w:sdt>
      <w:sdtPr>
        <w:docPartObj>
          <w:docPartGallery w:val="Table of Contents"/>
          <w:docPartUnique w:val="true"/>
        </w:docPartObj>
      </w:sdtPr>
      <w:sdtContent>
        <w:p>
          <w:pPr>
            <w:pStyle w:val="TOC2"/>
            <w:numPr>
              <w:ilvl w:val="0"/>
              <w:numId w:val="19"/>
            </w:numPr>
            <w:ind w:hanging="0" w:start="0"/>
            <w:rPr>
              <w:rFonts w:eastAsia="Times New Roman"/>
              <w:caps w:val="false"/>
              <w:smallCaps w:val="false"/>
              <w:lang w:val="fr-FR" w:eastAsia="en-CA"/>
            </w:rPr>
          </w:pPr>
          <w:r>
            <w:fldChar w:fldCharType="begin"/>
          </w:r>
          <w:r>
            <w:rPr>
              <w:lang w:val="fr-FR" w:eastAsia="en-CA"/>
            </w:rPr>
            <w:instrText xml:space="preserve"> TOC \o "1-3" </w:instrText>
          </w:r>
          <w:r>
            <w:rPr>
              <w:lang w:val="fr-FR" w:eastAsia="en-CA"/>
            </w:rPr>
            <w:fldChar w:fldCharType="separate"/>
          </w:r>
          <w:r>
            <w:rPr>
              <w:lang w:val="fr-FR" w:eastAsia="en-CA"/>
            </w:rPr>
            <w:t>ARTICLE 1.  Definitions; Interpretation</w:t>
            <w:tab/>
          </w:r>
          <w:hyperlink w:anchor="__RefHeading___Toc490591554">
            <w:r>
              <w:rPr>
                <w:rStyle w:val="IndexLink"/>
                <w:lang w:val="fr-FR" w:eastAsia="en-CA"/>
              </w:rPr>
              <w:t>2</w:t>
            </w:r>
          </w:hyperlink>
        </w:p>
        <w:p>
          <w:pPr>
            <w:pStyle w:val="TOC3"/>
            <w:tabs>
              <w:tab w:val="left" w:pos="1440" w:leader="none"/>
              <w:tab w:val="right" w:pos="8309" w:leader="dot"/>
            </w:tabs>
            <w:rPr>
              <w:rFonts w:eastAsia="Times New Roman"/>
              <w:lang w:val="fr-FR" w:eastAsia="en-CA"/>
            </w:rPr>
          </w:pPr>
          <w:r>
            <w:rPr>
              <w:lang w:val="fr-FR" w:eastAsia="en-CA"/>
            </w:rPr>
            <w:t>1.1</w:t>
          </w:r>
          <w:r>
            <w:rPr>
              <w:rFonts w:eastAsia="Times New Roman"/>
              <w:lang w:val="fr-FR" w:eastAsia="en-CA"/>
            </w:rPr>
            <w:tab/>
          </w:r>
          <w:r>
            <w:rPr>
              <w:lang w:val="fr-FR" w:eastAsia="en-CA"/>
            </w:rPr>
            <w:t>Definitions.</w:t>
            <w:tab/>
          </w:r>
          <w:hyperlink w:anchor="__RefHeading___Toc490591555">
            <w:r>
              <w:rPr>
                <w:rStyle w:val="IndexLink"/>
                <w:lang w:val="fr-FR" w:eastAsia="en-CA"/>
              </w:rPr>
              <w:t>2</w:t>
            </w:r>
          </w:hyperlink>
        </w:p>
        <w:p>
          <w:pPr>
            <w:pStyle w:val="TOC3"/>
            <w:tabs>
              <w:tab w:val="left" w:pos="1440" w:leader="none"/>
              <w:tab w:val="right" w:pos="8309" w:leader="dot"/>
            </w:tabs>
            <w:rPr>
              <w:rFonts w:eastAsia="Times New Roman"/>
              <w:lang w:val="fr-FR" w:eastAsia="en-CA"/>
            </w:rPr>
          </w:pPr>
          <w:r>
            <w:rPr>
              <w:lang w:val="fr-FR" w:eastAsia="en-CA"/>
            </w:rPr>
            <w:t>1.2</w:t>
          </w:r>
          <w:r>
            <w:rPr>
              <w:rFonts w:eastAsia="Times New Roman"/>
              <w:lang w:val="fr-FR" w:eastAsia="en-CA"/>
            </w:rPr>
            <w:tab/>
          </w:r>
          <w:r>
            <w:rPr>
              <w:lang w:val="fr-FR" w:eastAsia="en-CA"/>
            </w:rPr>
            <w:t>Interpretation.</w:t>
            <w:tab/>
          </w:r>
          <w:hyperlink w:anchor="__RefHeading___Toc490591556">
            <w:r>
              <w:rPr>
                <w:rStyle w:val="IndexLink"/>
                <w:lang w:val="fr-FR" w:eastAsia="en-CA"/>
              </w:rPr>
              <w:t>8</w:t>
            </w:r>
          </w:hyperlink>
        </w:p>
        <w:p>
          <w:pPr>
            <w:pStyle w:val="TOC2"/>
            <w:numPr>
              <w:ilvl w:val="0"/>
              <w:numId w:val="0"/>
            </w:numPr>
            <w:ind w:hanging="0" w:start="0"/>
            <w:rPr>
              <w:rFonts w:eastAsia="Times New Roman"/>
              <w:caps w:val="false"/>
              <w:smallCaps w:val="false"/>
              <w:lang w:val="fr-FR" w:eastAsia="en-CA"/>
            </w:rPr>
          </w:pPr>
          <w:r>
            <w:rPr>
              <w:rFonts w:eastAsia="Times New Roman"/>
              <w:caps w:val="false"/>
              <w:smallCaps w:val="false"/>
              <w:lang w:val="fr-FR" w:eastAsia="en-CA"/>
            </w:rPr>
          </w:r>
        </w:p>
        <w:p>
          <w:pPr>
            <w:pStyle w:val="TOC2"/>
            <w:numPr>
              <w:ilvl w:val="0"/>
              <w:numId w:val="19"/>
            </w:numPr>
            <w:ind w:hanging="0" w:start="0"/>
            <w:rPr>
              <w:rFonts w:eastAsia="Times New Roman"/>
              <w:caps w:val="false"/>
              <w:smallCaps w:val="false"/>
              <w:lang w:val="en-CA" w:eastAsia="en-CA"/>
            </w:rPr>
          </w:pPr>
          <w:r>
            <w:rPr>
              <w:lang w:val="en-CA" w:eastAsia="en-CA"/>
            </w:rPr>
            <w:t>ARTICLE 2.  Equity Contributions; Project Completion</w:t>
            <w:tab/>
          </w:r>
          <w:hyperlink w:anchor="__RefHeading___Toc490591557">
            <w:r>
              <w:rPr>
                <w:rStyle w:val="IndexLink"/>
                <w:lang w:val="en-CA" w:eastAsia="en-CA"/>
              </w:rPr>
              <w:t>9</w:t>
            </w:r>
          </w:hyperlink>
        </w:p>
        <w:p>
          <w:pPr>
            <w:pStyle w:val="TOC3"/>
            <w:tabs>
              <w:tab w:val="left" w:pos="1440" w:leader="none"/>
              <w:tab w:val="right" w:pos="8309" w:leader="dot"/>
            </w:tabs>
            <w:rPr>
              <w:lang w:val="en-CA" w:eastAsia="en-CA"/>
            </w:rPr>
          </w:pPr>
          <w:r>
            <w:rPr>
              <w:lang w:val="en-CA" w:eastAsia="en-CA"/>
            </w:rPr>
            <w:t>2.1</w:t>
          </w:r>
          <w:r>
            <w:rPr>
              <w:rFonts w:eastAsia="Times New Roman"/>
              <w:lang w:val="en-CA" w:eastAsia="en-CA"/>
            </w:rPr>
            <w:tab/>
          </w:r>
          <w:r>
            <w:rPr>
              <w:lang w:val="en-CA" w:eastAsia="en-CA"/>
            </w:rPr>
            <w:t>Undertaking to Make Equity Contributions.</w:t>
            <w:tab/>
          </w:r>
          <w:hyperlink w:anchor="__RefHeading___Toc490591558">
            <w:r>
              <w:rPr>
                <w:rStyle w:val="IndexLink"/>
                <w:lang w:val="en-CA" w:eastAsia="en-CA"/>
              </w:rPr>
              <w:t>9</w:t>
            </w:r>
          </w:hyperlink>
        </w:p>
        <w:p>
          <w:pPr>
            <w:pStyle w:val="BodyText"/>
            <w:rPr>
              <w:lang w:val="en-CA" w:eastAsia="en-CA"/>
            </w:rPr>
          </w:pPr>
          <w:r>
            <w:rPr>
              <w:lang w:val="en-CA" w:eastAsia="en-CA"/>
            </w:rPr>
          </w:r>
        </w:p>
        <w:p>
          <w:pPr>
            <w:pStyle w:val="TOC2"/>
            <w:numPr>
              <w:ilvl w:val="0"/>
              <w:numId w:val="19"/>
            </w:numPr>
            <w:ind w:hanging="0" w:start="0"/>
            <w:rPr>
              <w:rFonts w:eastAsia="Times New Roman"/>
              <w:caps w:val="false"/>
              <w:smallCaps w:val="false"/>
              <w:lang w:val="fr-FR" w:eastAsia="en-CA"/>
            </w:rPr>
          </w:pPr>
          <w:r>
            <w:rPr>
              <w:lang w:val="fr-FR" w:eastAsia="en-CA"/>
            </w:rPr>
            <w:t>ARTICLE 3.  Obligations Absolute, Etc.</w:t>
            <w:tab/>
          </w:r>
          <w:hyperlink w:anchor="__RefHeading___Toc490591559">
            <w:r>
              <w:rPr>
                <w:rStyle w:val="IndexLink"/>
                <w:lang w:val="fr-FR" w:eastAsia="en-CA"/>
              </w:rPr>
              <w:t>16</w:t>
            </w:r>
          </w:hyperlink>
        </w:p>
        <w:p>
          <w:pPr>
            <w:pStyle w:val="TOC3"/>
            <w:tabs>
              <w:tab w:val="left" w:pos="1440" w:leader="none"/>
              <w:tab w:val="right" w:pos="8309" w:leader="dot"/>
            </w:tabs>
            <w:rPr>
              <w:lang w:val="en-CA" w:eastAsia="en-CA"/>
            </w:rPr>
          </w:pPr>
          <w:r>
            <w:rPr>
              <w:lang w:val="en-CA" w:eastAsia="en-CA"/>
            </w:rPr>
            <w:t>3.1</w:t>
          </w:r>
          <w:r>
            <w:rPr>
              <w:rFonts w:eastAsia="Times New Roman"/>
              <w:lang w:val="en-CA" w:eastAsia="en-CA"/>
            </w:rPr>
            <w:tab/>
          </w:r>
          <w:r>
            <w:rPr>
              <w:lang w:val="en-CA" w:eastAsia="en-CA"/>
            </w:rPr>
            <w:t>Obligations of the Shareholders.</w:t>
            <w:tab/>
          </w:r>
          <w:hyperlink w:anchor="__RefHeading___Toc490591560">
            <w:r>
              <w:rPr>
                <w:rStyle w:val="IndexLink"/>
                <w:lang w:val="en-CA" w:eastAsia="en-CA"/>
              </w:rPr>
              <w:t>16</w:t>
            </w:r>
          </w:hyperlink>
        </w:p>
        <w:p>
          <w:pPr>
            <w:pStyle w:val="BodyText"/>
            <w:rPr>
              <w:lang w:val="en-CA" w:eastAsia="en-CA"/>
            </w:rPr>
          </w:pPr>
          <w:r>
            <w:rPr>
              <w:lang w:val="en-CA" w:eastAsia="en-CA"/>
            </w:rPr>
          </w:r>
        </w:p>
        <w:p>
          <w:pPr>
            <w:pStyle w:val="TOC2"/>
            <w:numPr>
              <w:ilvl w:val="0"/>
              <w:numId w:val="19"/>
            </w:numPr>
            <w:ind w:hanging="0" w:start="0"/>
            <w:rPr>
              <w:rFonts w:eastAsia="Times New Roman"/>
              <w:caps w:val="false"/>
              <w:smallCaps w:val="false"/>
              <w:lang w:val="en-CA" w:eastAsia="en-CA"/>
            </w:rPr>
          </w:pPr>
          <w:r>
            <w:rPr>
              <w:lang w:val="en-CA" w:eastAsia="en-CA"/>
            </w:rPr>
            <w:t>ARTICLE 4.  The Guarantee</w:t>
            <w:tab/>
          </w:r>
          <w:hyperlink w:anchor="__RefHeading___Toc490591561">
            <w:r>
              <w:rPr>
                <w:rStyle w:val="IndexLink"/>
                <w:lang w:val="en-CA" w:eastAsia="en-CA"/>
              </w:rPr>
              <w:t>19</w:t>
            </w:r>
          </w:hyperlink>
        </w:p>
        <w:p>
          <w:pPr>
            <w:pStyle w:val="TOC3"/>
            <w:tabs>
              <w:tab w:val="left" w:pos="1440" w:leader="none"/>
              <w:tab w:val="right" w:pos="8309" w:leader="dot"/>
            </w:tabs>
            <w:rPr>
              <w:rFonts w:eastAsia="Times New Roman"/>
              <w:lang w:val="en-CA" w:eastAsia="en-CA"/>
            </w:rPr>
          </w:pPr>
          <w:r>
            <w:rPr>
              <w:lang w:val="en-CA" w:eastAsia="en-CA"/>
            </w:rPr>
            <w:t>4.1</w:t>
          </w:r>
          <w:r>
            <w:rPr>
              <w:rFonts w:eastAsia="Times New Roman"/>
              <w:lang w:val="en-CA" w:eastAsia="en-CA"/>
            </w:rPr>
            <w:tab/>
          </w:r>
          <w:r>
            <w:rPr>
              <w:lang w:val="en-CA" w:eastAsia="en-CA"/>
            </w:rPr>
            <w:t>Guarantee.</w:t>
            <w:tab/>
          </w:r>
          <w:hyperlink w:anchor="__RefHeading___Toc490591562">
            <w:r>
              <w:rPr>
                <w:rStyle w:val="IndexLink"/>
                <w:lang w:val="en-CA" w:eastAsia="en-CA"/>
              </w:rPr>
              <w:t>19</w:t>
            </w:r>
          </w:hyperlink>
        </w:p>
        <w:p>
          <w:pPr>
            <w:pStyle w:val="TOC3"/>
            <w:tabs>
              <w:tab w:val="left" w:pos="1440" w:leader="none"/>
              <w:tab w:val="right" w:pos="8309" w:leader="dot"/>
            </w:tabs>
            <w:rPr>
              <w:rFonts w:eastAsia="Times New Roman"/>
              <w:lang w:val="en-CA" w:eastAsia="en-CA"/>
            </w:rPr>
          </w:pPr>
          <w:r>
            <w:rPr>
              <w:lang w:val="en-CA" w:eastAsia="en-CA"/>
            </w:rPr>
            <w:t>4.2</w:t>
          </w:r>
          <w:r>
            <w:rPr>
              <w:rFonts w:eastAsia="Times New Roman"/>
              <w:lang w:val="en-CA" w:eastAsia="en-CA"/>
            </w:rPr>
            <w:tab/>
          </w:r>
          <w:r>
            <w:rPr>
              <w:lang w:val="en-CA" w:eastAsia="en-CA"/>
            </w:rPr>
            <w:t>Obligations Absolute and Unconditional.</w:t>
            <w:tab/>
          </w:r>
          <w:hyperlink w:anchor="__RefHeading___Toc490591563">
            <w:r>
              <w:rPr>
                <w:rStyle w:val="IndexLink"/>
                <w:lang w:val="en-CA" w:eastAsia="en-CA"/>
              </w:rPr>
              <w:t>19</w:t>
            </w:r>
          </w:hyperlink>
        </w:p>
        <w:p>
          <w:pPr>
            <w:pStyle w:val="TOC3"/>
            <w:tabs>
              <w:tab w:val="left" w:pos="1440" w:leader="none"/>
              <w:tab w:val="right" w:pos="8309" w:leader="dot"/>
            </w:tabs>
            <w:rPr>
              <w:rFonts w:eastAsia="Times New Roman"/>
              <w:lang w:val="en-CA" w:eastAsia="en-CA"/>
            </w:rPr>
          </w:pPr>
          <w:r>
            <w:rPr>
              <w:lang w:val="en-CA" w:eastAsia="en-CA"/>
            </w:rPr>
            <w:t>4.3</w:t>
          </w:r>
          <w:r>
            <w:rPr>
              <w:rFonts w:eastAsia="Times New Roman"/>
              <w:lang w:val="en-CA" w:eastAsia="en-CA"/>
            </w:rPr>
            <w:tab/>
          </w:r>
          <w:r>
            <w:rPr>
              <w:lang w:val="en-CA" w:eastAsia="en-CA"/>
            </w:rPr>
            <w:t>Reinstatement.</w:t>
            <w:tab/>
          </w:r>
          <w:hyperlink w:anchor="__RefHeading___Toc490591564">
            <w:r>
              <w:rPr>
                <w:rStyle w:val="IndexLink"/>
                <w:lang w:val="en-CA" w:eastAsia="en-CA"/>
              </w:rPr>
              <w:t>20</w:t>
            </w:r>
          </w:hyperlink>
        </w:p>
        <w:p>
          <w:pPr>
            <w:pStyle w:val="TOC3"/>
            <w:tabs>
              <w:tab w:val="left" w:pos="1440" w:leader="none"/>
              <w:tab w:val="right" w:pos="8309" w:leader="dot"/>
            </w:tabs>
            <w:rPr>
              <w:rFonts w:eastAsia="Times New Roman"/>
              <w:lang w:val="en-CA" w:eastAsia="en-CA"/>
            </w:rPr>
          </w:pPr>
          <w:r>
            <w:rPr>
              <w:lang w:val="en-CA" w:eastAsia="en-CA"/>
            </w:rPr>
            <w:t>4.4</w:t>
          </w:r>
          <w:r>
            <w:rPr>
              <w:rFonts w:eastAsia="Times New Roman"/>
              <w:lang w:val="en-CA" w:eastAsia="en-CA"/>
            </w:rPr>
            <w:tab/>
          </w:r>
          <w:r>
            <w:rPr>
              <w:lang w:val="en-CA" w:eastAsia="en-CA"/>
            </w:rPr>
            <w:t>Waivers.</w:t>
            <w:tab/>
          </w:r>
          <w:hyperlink w:anchor="__RefHeading___Toc490591565">
            <w:r>
              <w:rPr>
                <w:rStyle w:val="IndexLink"/>
                <w:lang w:val="en-CA" w:eastAsia="en-CA"/>
              </w:rPr>
              <w:t>20</w:t>
            </w:r>
          </w:hyperlink>
        </w:p>
        <w:p>
          <w:pPr>
            <w:pStyle w:val="TOC3"/>
            <w:tabs>
              <w:tab w:val="left" w:pos="1440" w:leader="none"/>
              <w:tab w:val="right" w:pos="8309" w:leader="dot"/>
            </w:tabs>
            <w:rPr>
              <w:rFonts w:eastAsia="Times New Roman"/>
              <w:lang w:val="en-CA" w:eastAsia="en-CA"/>
            </w:rPr>
          </w:pPr>
          <w:r>
            <w:rPr>
              <w:lang w:val="en-CA" w:eastAsia="en-CA"/>
            </w:rPr>
            <w:t>4.5</w:t>
          </w:r>
          <w:r>
            <w:rPr>
              <w:rFonts w:eastAsia="Times New Roman"/>
              <w:lang w:val="en-CA" w:eastAsia="en-CA"/>
            </w:rPr>
            <w:tab/>
          </w:r>
          <w:r>
            <w:rPr>
              <w:lang w:val="en-CA" w:eastAsia="en-CA"/>
            </w:rPr>
            <w:t>Declaration that Due and Payable.</w:t>
            <w:tab/>
          </w:r>
          <w:hyperlink w:anchor="__RefHeading___Toc490591566">
            <w:r>
              <w:rPr>
                <w:rStyle w:val="IndexLink"/>
                <w:lang w:val="en-CA" w:eastAsia="en-CA"/>
              </w:rPr>
              <w:t>22</w:t>
            </w:r>
          </w:hyperlink>
        </w:p>
        <w:p>
          <w:pPr>
            <w:pStyle w:val="TOC3"/>
            <w:tabs>
              <w:tab w:val="left" w:pos="1440" w:leader="none"/>
              <w:tab w:val="right" w:pos="8309" w:leader="dot"/>
            </w:tabs>
            <w:rPr>
              <w:rFonts w:eastAsia="Times New Roman"/>
              <w:lang w:val="en-CA" w:eastAsia="en-CA"/>
            </w:rPr>
          </w:pPr>
          <w:r>
            <w:rPr>
              <w:lang w:val="en-CA" w:eastAsia="en-CA"/>
            </w:rPr>
            <w:t>4.6</w:t>
          </w:r>
          <w:r>
            <w:rPr>
              <w:rFonts w:eastAsia="Times New Roman"/>
              <w:lang w:val="en-CA" w:eastAsia="en-CA"/>
            </w:rPr>
            <w:tab/>
          </w:r>
          <w:r>
            <w:rPr>
              <w:lang w:val="en-CA" w:eastAsia="en-CA"/>
            </w:rPr>
            <w:t>Instrument for the Payment of Money.</w:t>
            <w:tab/>
          </w:r>
          <w:hyperlink w:anchor="__RefHeading___Toc490591567">
            <w:r>
              <w:rPr>
                <w:rStyle w:val="IndexLink"/>
                <w:lang w:val="en-CA" w:eastAsia="en-CA"/>
              </w:rPr>
              <w:t>22</w:t>
            </w:r>
          </w:hyperlink>
        </w:p>
        <w:p>
          <w:pPr>
            <w:pStyle w:val="TOC3"/>
            <w:tabs>
              <w:tab w:val="left" w:pos="1440" w:leader="none"/>
              <w:tab w:val="right" w:pos="8309" w:leader="dot"/>
            </w:tabs>
            <w:rPr>
              <w:rFonts w:eastAsia="Times New Roman"/>
              <w:lang w:val="en-CA" w:eastAsia="en-CA"/>
            </w:rPr>
          </w:pPr>
          <w:r>
            <w:rPr>
              <w:lang w:val="en-CA" w:eastAsia="en-CA"/>
            </w:rPr>
            <w:t>4.7</w:t>
          </w:r>
          <w:r>
            <w:rPr>
              <w:rFonts w:eastAsia="Times New Roman"/>
              <w:lang w:val="en-CA" w:eastAsia="en-CA"/>
            </w:rPr>
            <w:tab/>
          </w:r>
          <w:r>
            <w:rPr>
              <w:lang w:val="en-CA" w:eastAsia="en-CA"/>
            </w:rPr>
            <w:t>Continuing Guarantee.</w:t>
            <w:tab/>
          </w:r>
          <w:hyperlink w:anchor="__RefHeading___Toc490591568">
            <w:r>
              <w:rPr>
                <w:rStyle w:val="IndexLink"/>
                <w:lang w:val="en-CA" w:eastAsia="en-CA"/>
              </w:rPr>
              <w:t>23</w:t>
            </w:r>
          </w:hyperlink>
        </w:p>
        <w:p>
          <w:pPr>
            <w:pStyle w:val="TOC3"/>
            <w:tabs>
              <w:tab w:val="left" w:pos="1440" w:leader="none"/>
              <w:tab w:val="right" w:pos="8309" w:leader="dot"/>
            </w:tabs>
            <w:rPr>
              <w:rFonts w:eastAsia="Times New Roman"/>
              <w:lang w:val="en-CA" w:eastAsia="en-CA"/>
            </w:rPr>
          </w:pPr>
          <w:r>
            <w:rPr>
              <w:lang w:val="en-CA" w:eastAsia="en-CA"/>
            </w:rPr>
            <w:t>4.8</w:t>
          </w:r>
          <w:r>
            <w:rPr>
              <w:rFonts w:eastAsia="Times New Roman"/>
              <w:lang w:val="en-CA" w:eastAsia="en-CA"/>
            </w:rPr>
            <w:tab/>
          </w:r>
          <w:r>
            <w:rPr>
              <w:lang w:val="en-CA" w:eastAsia="en-CA"/>
            </w:rPr>
            <w:t>Bankruptcy.</w:t>
            <w:tab/>
          </w:r>
          <w:hyperlink w:anchor="__RefHeading___Toc490591569">
            <w:r>
              <w:rPr>
                <w:rStyle w:val="IndexLink"/>
                <w:lang w:val="en-CA" w:eastAsia="en-CA"/>
              </w:rPr>
              <w:t>23</w:t>
            </w:r>
          </w:hyperlink>
        </w:p>
        <w:p>
          <w:pPr>
            <w:pStyle w:val="TOC3"/>
            <w:tabs>
              <w:tab w:val="left" w:pos="1440" w:leader="none"/>
              <w:tab w:val="right" w:pos="8309" w:leader="dot"/>
            </w:tabs>
            <w:rPr>
              <w:rFonts w:eastAsia="Times New Roman"/>
              <w:lang w:val="en-CA" w:eastAsia="en-CA"/>
            </w:rPr>
          </w:pPr>
          <w:r>
            <w:rPr>
              <w:lang w:val="en-CA" w:eastAsia="en-CA"/>
            </w:rPr>
            <w:t>4.9</w:t>
          </w:r>
          <w:r>
            <w:rPr>
              <w:rFonts w:eastAsia="Times New Roman"/>
              <w:lang w:val="en-CA" w:eastAsia="en-CA"/>
            </w:rPr>
            <w:tab/>
          </w:r>
          <w:r>
            <w:rPr>
              <w:lang w:val="en-CA" w:eastAsia="en-CA"/>
            </w:rPr>
            <w:t>Notice.</w:t>
            <w:tab/>
          </w:r>
          <w:hyperlink w:anchor="__RefHeading___Toc490591570">
            <w:r>
              <w:rPr>
                <w:rStyle w:val="IndexLink"/>
                <w:lang w:val="en-CA" w:eastAsia="en-CA"/>
              </w:rPr>
              <w:t>23</w:t>
            </w:r>
          </w:hyperlink>
        </w:p>
        <w:p>
          <w:pPr>
            <w:pStyle w:val="TOC3"/>
            <w:tabs>
              <w:tab w:val="left" w:pos="1440" w:leader="none"/>
              <w:tab w:val="right" w:pos="8309" w:leader="dot"/>
            </w:tabs>
            <w:rPr>
              <w:rFonts w:eastAsia="Times New Roman"/>
              <w:lang w:val="en-CA" w:eastAsia="en-CA"/>
            </w:rPr>
          </w:pPr>
          <w:r>
            <w:rPr>
              <w:lang w:val="en-CA" w:eastAsia="en-CA"/>
            </w:rPr>
            <w:t>4.10</w:t>
          </w:r>
          <w:r>
            <w:rPr>
              <w:rFonts w:eastAsia="Times New Roman"/>
              <w:lang w:val="en-CA" w:eastAsia="en-CA"/>
            </w:rPr>
            <w:tab/>
          </w:r>
          <w:r>
            <w:rPr>
              <w:lang w:val="en-CA" w:eastAsia="en-CA"/>
            </w:rPr>
            <w:t>Guaranty of Payment.</w:t>
            <w:tab/>
          </w:r>
          <w:hyperlink w:anchor="__RefHeading___Toc490591571">
            <w:r>
              <w:rPr>
                <w:rStyle w:val="IndexLink"/>
                <w:lang w:val="en-CA" w:eastAsia="en-CA"/>
              </w:rPr>
              <w:t>23</w:t>
            </w:r>
          </w:hyperlink>
        </w:p>
        <w:p>
          <w:pPr>
            <w:pStyle w:val="TOC3"/>
            <w:tabs>
              <w:tab w:val="left" w:pos="1440" w:leader="none"/>
              <w:tab w:val="right" w:pos="8309" w:leader="dot"/>
            </w:tabs>
            <w:rPr>
              <w:lang w:val="en-CA" w:eastAsia="en-CA"/>
            </w:rPr>
          </w:pPr>
          <w:r>
            <w:rPr>
              <w:lang w:val="en-CA" w:eastAsia="en-CA"/>
            </w:rPr>
            <w:t>4.11</w:t>
          </w:r>
          <w:r>
            <w:rPr>
              <w:rFonts w:eastAsia="Times New Roman"/>
              <w:lang w:val="en-CA" w:eastAsia="en-CA"/>
            </w:rPr>
            <w:tab/>
          </w:r>
          <w:r>
            <w:rPr>
              <w:lang w:val="en-CA" w:eastAsia="en-CA"/>
            </w:rPr>
            <w:t>Subrogation and Subordination.</w:t>
            <w:tab/>
          </w:r>
          <w:hyperlink w:anchor="__RefHeading___Toc490591572">
            <w:r>
              <w:rPr>
                <w:rStyle w:val="IndexLink"/>
                <w:lang w:val="en-CA" w:eastAsia="en-CA"/>
              </w:rPr>
              <w:t>23</w:t>
            </w:r>
          </w:hyperlink>
        </w:p>
        <w:p>
          <w:pPr>
            <w:pStyle w:val="BodyText"/>
            <w:rPr>
              <w:lang w:val="en-CA" w:eastAsia="en-CA"/>
            </w:rPr>
          </w:pPr>
          <w:r>
            <w:rPr>
              <w:lang w:val="en-CA" w:eastAsia="en-CA"/>
            </w:rPr>
          </w:r>
        </w:p>
        <w:p>
          <w:pPr>
            <w:pStyle w:val="TOC2"/>
            <w:numPr>
              <w:ilvl w:val="0"/>
              <w:numId w:val="19"/>
            </w:numPr>
            <w:ind w:hanging="0" w:start="0"/>
            <w:rPr>
              <w:rFonts w:eastAsia="Times New Roman"/>
              <w:caps w:val="false"/>
              <w:smallCaps w:val="false"/>
              <w:lang w:val="en-CA" w:eastAsia="en-CA"/>
            </w:rPr>
          </w:pPr>
          <w:r>
            <w:rPr>
              <w:lang w:val="en-CA" w:eastAsia="en-CA"/>
            </w:rPr>
            <w:t>ARTICLE 5.  Payments Free And Clear Of Taxes, Etc.</w:t>
            <w:tab/>
          </w:r>
          <w:hyperlink w:anchor="__RefHeading___Toc490591573">
            <w:r>
              <w:rPr>
                <w:rStyle w:val="IndexLink"/>
                <w:lang w:val="en-CA" w:eastAsia="en-CA"/>
              </w:rPr>
              <w:t>24</w:t>
            </w:r>
          </w:hyperlink>
        </w:p>
        <w:p>
          <w:pPr>
            <w:pStyle w:val="TOC3"/>
            <w:tabs>
              <w:tab w:val="left" w:pos="1440" w:leader="none"/>
              <w:tab w:val="right" w:pos="8309" w:leader="dot"/>
            </w:tabs>
            <w:rPr>
              <w:rFonts w:eastAsia="Times New Roman"/>
              <w:lang w:val="en-CA" w:eastAsia="en-CA"/>
            </w:rPr>
          </w:pPr>
          <w:r>
            <w:rPr>
              <w:lang w:val="en-CA" w:eastAsia="en-CA"/>
            </w:rPr>
            <w:t>5.1</w:t>
          </w:r>
          <w:r>
            <w:rPr>
              <w:rFonts w:eastAsia="Times New Roman"/>
              <w:lang w:val="en-CA" w:eastAsia="en-CA"/>
            </w:rPr>
            <w:tab/>
          </w:r>
          <w:r>
            <w:rPr>
              <w:lang w:val="en-CA" w:eastAsia="en-CA"/>
            </w:rPr>
            <w:t>Payments Free and Clear of Taxes.</w:t>
            <w:tab/>
          </w:r>
          <w:hyperlink w:anchor="__RefHeading___Toc490591574">
            <w:r>
              <w:rPr>
                <w:rStyle w:val="IndexLink"/>
                <w:lang w:val="en-CA" w:eastAsia="en-CA"/>
              </w:rPr>
              <w:t>24</w:t>
            </w:r>
          </w:hyperlink>
        </w:p>
        <w:p>
          <w:pPr>
            <w:pStyle w:val="TOC3"/>
            <w:tabs>
              <w:tab w:val="left" w:pos="1440" w:leader="none"/>
              <w:tab w:val="right" w:pos="8309" w:leader="dot"/>
            </w:tabs>
            <w:rPr>
              <w:lang w:val="en-CA" w:eastAsia="en-CA"/>
            </w:rPr>
          </w:pPr>
          <w:r>
            <w:rPr>
              <w:lang w:val="en-CA" w:eastAsia="en-CA"/>
            </w:rPr>
            <w:t>5.2</w:t>
          </w:r>
          <w:r>
            <w:rPr>
              <w:rFonts w:eastAsia="Times New Roman"/>
              <w:lang w:val="en-CA" w:eastAsia="en-CA"/>
            </w:rPr>
            <w:tab/>
          </w:r>
          <w:r>
            <w:rPr>
              <w:lang w:val="en-CA" w:eastAsia="en-CA"/>
            </w:rPr>
            <w:t>Payment to Tax Authorities.</w:t>
            <w:tab/>
          </w:r>
          <w:hyperlink w:anchor="__RefHeading___Toc490591575">
            <w:r>
              <w:rPr>
                <w:rStyle w:val="IndexLink"/>
                <w:lang w:val="en-CA" w:eastAsia="en-CA"/>
              </w:rPr>
              <w:t>24</w:t>
            </w:r>
          </w:hyperlink>
        </w:p>
        <w:p>
          <w:pPr>
            <w:pStyle w:val="BodyText"/>
            <w:rPr>
              <w:lang w:val="en-CA" w:eastAsia="en-CA"/>
            </w:rPr>
          </w:pPr>
          <w:r>
            <w:rPr>
              <w:lang w:val="en-CA" w:eastAsia="en-CA"/>
            </w:rPr>
          </w:r>
        </w:p>
        <w:p>
          <w:pPr>
            <w:pStyle w:val="TOC2"/>
            <w:numPr>
              <w:ilvl w:val="0"/>
              <w:numId w:val="19"/>
            </w:numPr>
            <w:ind w:hanging="0" w:start="0"/>
            <w:rPr>
              <w:rFonts w:eastAsia="Times New Roman"/>
              <w:caps w:val="false"/>
              <w:smallCaps w:val="false"/>
              <w:lang w:val="en-CA" w:eastAsia="en-CA"/>
            </w:rPr>
          </w:pPr>
          <w:r>
            <w:rPr>
              <w:lang w:val="en-CA" w:eastAsia="en-CA"/>
            </w:rPr>
            <w:t>ARTICLE 6.  Representations and Warranties</w:t>
            <w:tab/>
          </w:r>
          <w:hyperlink w:anchor="__RefHeading___Toc490591576">
            <w:r>
              <w:rPr>
                <w:rStyle w:val="IndexLink"/>
                <w:lang w:val="en-CA" w:eastAsia="en-CA"/>
              </w:rPr>
              <w:t>24</w:t>
            </w:r>
          </w:hyperlink>
        </w:p>
        <w:p>
          <w:pPr>
            <w:pStyle w:val="TOC3"/>
            <w:tabs>
              <w:tab w:val="left" w:pos="1440" w:leader="none"/>
              <w:tab w:val="right" w:pos="8309" w:leader="dot"/>
            </w:tabs>
            <w:rPr>
              <w:rFonts w:eastAsia="Times New Roman"/>
              <w:lang w:val="en-CA" w:eastAsia="en-CA"/>
            </w:rPr>
          </w:pPr>
          <w:r>
            <w:rPr>
              <w:smallCaps/>
              <w:lang w:val="en-CA" w:eastAsia="en-CA"/>
            </w:rPr>
            <w:t>6.1</w:t>
          </w:r>
          <w:r>
            <w:rPr>
              <w:rFonts w:eastAsia="Times New Roman"/>
              <w:lang w:val="en-CA" w:eastAsia="en-CA"/>
            </w:rPr>
            <w:tab/>
          </w:r>
          <w:r>
            <w:rPr>
              <w:lang w:val="en-CA" w:eastAsia="en-CA"/>
            </w:rPr>
            <w:t>Representations of the Shareholders and the Sponsors.</w:t>
            <w:tab/>
          </w:r>
          <w:hyperlink w:anchor="__RefHeading___Toc490591577">
            <w:r>
              <w:rPr>
                <w:rStyle w:val="IndexLink"/>
                <w:lang w:val="en-CA" w:eastAsia="en-CA"/>
              </w:rPr>
              <w:t>24</w:t>
            </w:r>
          </w:hyperlink>
        </w:p>
        <w:p>
          <w:pPr>
            <w:pStyle w:val="TOC3"/>
            <w:tabs>
              <w:tab w:val="left" w:pos="1440" w:leader="none"/>
              <w:tab w:val="right" w:pos="8309" w:leader="dot"/>
            </w:tabs>
            <w:rPr>
              <w:rFonts w:eastAsia="Times New Roman"/>
              <w:lang w:val="en-CA" w:eastAsia="en-CA"/>
            </w:rPr>
          </w:pPr>
          <w:r>
            <w:rPr>
              <w:lang w:val="en-CA" w:eastAsia="en-CA"/>
            </w:rPr>
            <w:t>6.2</w:t>
          </w:r>
          <w:r>
            <w:rPr>
              <w:rFonts w:eastAsia="Times New Roman"/>
              <w:lang w:val="en-CA" w:eastAsia="en-CA"/>
            </w:rPr>
            <w:tab/>
          </w:r>
          <w:r>
            <w:rPr>
              <w:lang w:val="en-CA" w:eastAsia="en-CA"/>
            </w:rPr>
            <w:t>Further Representations and Warranties of Enron Corp.</w:t>
            <w:tab/>
          </w:r>
          <w:hyperlink w:anchor="__RefHeading___Toc490591578">
            <w:r>
              <w:rPr>
                <w:rStyle w:val="IndexLink"/>
                <w:lang w:val="en-CA" w:eastAsia="en-CA"/>
              </w:rPr>
              <w:t>27</w:t>
            </w:r>
          </w:hyperlink>
        </w:p>
        <w:p>
          <w:pPr>
            <w:pStyle w:val="TOC3"/>
            <w:tabs>
              <w:tab w:val="left" w:pos="1440" w:leader="none"/>
              <w:tab w:val="right" w:pos="8309" w:leader="dot"/>
            </w:tabs>
            <w:rPr>
              <w:lang w:val="en-CA" w:eastAsia="en-CA"/>
            </w:rPr>
          </w:pPr>
          <w:r>
            <w:rPr>
              <w:lang w:val="en-CA" w:eastAsia="en-CA"/>
            </w:rPr>
            <w:t>6.3</w:t>
          </w:r>
          <w:r>
            <w:rPr>
              <w:rFonts w:eastAsia="Times New Roman"/>
              <w:lang w:val="en-CA" w:eastAsia="en-CA"/>
            </w:rPr>
            <w:tab/>
          </w:r>
          <w:r>
            <w:rPr>
              <w:lang w:val="en-CA" w:eastAsia="en-CA"/>
            </w:rPr>
            <w:t>Further Representations and Warranties of SOTL.</w:t>
            <w:tab/>
          </w:r>
          <w:hyperlink w:anchor="__RefHeading___Toc490591579">
            <w:r>
              <w:rPr>
                <w:rStyle w:val="IndexLink"/>
                <w:lang w:val="en-CA" w:eastAsia="en-CA"/>
              </w:rPr>
              <w:t>28</w:t>
            </w:r>
          </w:hyperlink>
        </w:p>
        <w:p>
          <w:pPr>
            <w:pStyle w:val="BodyText"/>
            <w:rPr>
              <w:lang w:val="en-CA" w:eastAsia="en-CA"/>
            </w:rPr>
          </w:pPr>
          <w:r>
            <w:rPr>
              <w:lang w:val="en-CA" w:eastAsia="en-CA"/>
            </w:rPr>
          </w:r>
        </w:p>
        <w:p>
          <w:pPr>
            <w:pStyle w:val="TOC2"/>
            <w:numPr>
              <w:ilvl w:val="0"/>
              <w:numId w:val="19"/>
            </w:numPr>
            <w:ind w:hanging="0" w:start="0"/>
            <w:rPr>
              <w:rFonts w:eastAsia="Times New Roman"/>
              <w:caps w:val="false"/>
              <w:smallCaps w:val="false"/>
              <w:lang w:val="en-CA" w:eastAsia="en-CA"/>
            </w:rPr>
          </w:pPr>
          <w:r>
            <w:rPr>
              <w:lang w:val="en-CA" w:eastAsia="en-CA"/>
            </w:rPr>
            <w:t>ARTICLE 7.   Covenants</w:t>
            <w:tab/>
          </w:r>
          <w:hyperlink w:anchor="__RefHeading___Toc490591580">
            <w:r>
              <w:rPr>
                <w:rStyle w:val="IndexLink"/>
                <w:lang w:val="en-CA" w:eastAsia="en-CA"/>
              </w:rPr>
              <w:t>28</w:t>
            </w:r>
          </w:hyperlink>
        </w:p>
        <w:p>
          <w:pPr>
            <w:pStyle w:val="TOC3"/>
            <w:tabs>
              <w:tab w:val="left" w:pos="1440" w:leader="none"/>
              <w:tab w:val="right" w:pos="8309" w:leader="dot"/>
            </w:tabs>
            <w:rPr>
              <w:rFonts w:eastAsia="Times New Roman"/>
              <w:lang w:val="en-CA" w:eastAsia="en-CA"/>
            </w:rPr>
          </w:pPr>
          <w:r>
            <w:rPr>
              <w:lang w:val="en-CA" w:eastAsia="en-CA"/>
            </w:rPr>
            <w:t>7.1</w:t>
          </w:r>
          <w:r>
            <w:rPr>
              <w:rFonts w:eastAsia="Times New Roman"/>
              <w:lang w:val="en-CA" w:eastAsia="en-CA"/>
            </w:rPr>
            <w:tab/>
          </w:r>
          <w:r>
            <w:rPr>
              <w:lang w:val="en-CA" w:eastAsia="en-CA"/>
            </w:rPr>
            <w:t>Covenants of the Sponsors and Shareholders.</w:t>
            <w:tab/>
          </w:r>
          <w:hyperlink w:anchor="__RefHeading___Toc490591581">
            <w:r>
              <w:rPr>
                <w:rStyle w:val="IndexLink"/>
                <w:lang w:val="en-CA" w:eastAsia="en-CA"/>
              </w:rPr>
              <w:t>28</w:t>
            </w:r>
          </w:hyperlink>
        </w:p>
        <w:p>
          <w:pPr>
            <w:pStyle w:val="TOC3"/>
            <w:tabs>
              <w:tab w:val="left" w:pos="1440" w:leader="none"/>
              <w:tab w:val="right" w:pos="8309" w:leader="dot"/>
            </w:tabs>
            <w:rPr>
              <w:lang w:val="en-CA" w:eastAsia="en-CA"/>
            </w:rPr>
          </w:pPr>
          <w:r>
            <w:rPr>
              <w:lang w:val="en-CA" w:eastAsia="en-CA"/>
            </w:rPr>
            <w:t>7.2</w:t>
          </w:r>
          <w:r>
            <w:rPr>
              <w:rFonts w:eastAsia="Times New Roman"/>
              <w:lang w:val="en-CA" w:eastAsia="en-CA"/>
            </w:rPr>
            <w:tab/>
          </w:r>
          <w:r>
            <w:rPr>
              <w:lang w:val="en-CA" w:eastAsia="en-CA"/>
            </w:rPr>
            <w:t>Transfer Restrictions; Financial Statements.</w:t>
            <w:tab/>
          </w:r>
          <w:hyperlink w:anchor="__RefHeading___Toc490591582">
            <w:r>
              <w:rPr>
                <w:rStyle w:val="IndexLink"/>
                <w:lang w:val="en-CA" w:eastAsia="en-CA"/>
              </w:rPr>
              <w:t>29</w:t>
            </w:r>
          </w:hyperlink>
        </w:p>
        <w:p>
          <w:pPr>
            <w:pStyle w:val="BodyText"/>
            <w:rPr>
              <w:lang w:val="en-CA" w:eastAsia="en-CA"/>
            </w:rPr>
          </w:pPr>
          <w:r>
            <w:rPr>
              <w:lang w:val="en-CA" w:eastAsia="en-CA"/>
            </w:rPr>
          </w:r>
        </w:p>
        <w:p>
          <w:pPr>
            <w:pStyle w:val="TOC2"/>
            <w:numPr>
              <w:ilvl w:val="0"/>
              <w:numId w:val="19"/>
            </w:numPr>
            <w:ind w:hanging="0" w:start="0"/>
            <w:rPr>
              <w:rFonts w:eastAsia="Times New Roman"/>
              <w:caps w:val="false"/>
              <w:smallCaps w:val="false"/>
              <w:lang w:val="en-CA" w:eastAsia="en-CA"/>
            </w:rPr>
          </w:pPr>
          <w:r>
            <w:rPr>
              <w:lang w:val="en-CA" w:eastAsia="en-CA"/>
            </w:rPr>
            <w:t>ARTICLE 8.  Release From Obligations.</w:t>
            <w:tab/>
          </w:r>
          <w:hyperlink w:anchor="__RefHeading___Toc490591583">
            <w:r>
              <w:rPr>
                <w:rStyle w:val="IndexLink"/>
                <w:lang w:val="en-CA" w:eastAsia="en-CA"/>
              </w:rPr>
              <w:t>31</w:t>
            </w:r>
          </w:hyperlink>
        </w:p>
        <w:p>
          <w:pPr>
            <w:pStyle w:val="TOC3"/>
            <w:rPr>
              <w:lang w:val="en-CA" w:eastAsia="en-CA"/>
            </w:rPr>
          </w:pPr>
          <w:r>
            <w:rPr>
              <w:lang w:val="en-CA" w:eastAsia="en-CA"/>
            </w:rPr>
            <w:t>Shareholder Transfer and Release from Obligations.</w:t>
            <w:tab/>
          </w:r>
          <w:hyperlink w:anchor="__RefHeading___Toc490591584">
            <w:r>
              <w:rPr>
                <w:rStyle w:val="IndexLink"/>
                <w:lang w:val="en-CA" w:eastAsia="en-CA"/>
              </w:rPr>
              <w:t>31</w:t>
            </w:r>
          </w:hyperlink>
        </w:p>
        <w:p>
          <w:pPr>
            <w:pStyle w:val="BodyText"/>
            <w:rPr>
              <w:lang w:val="en-CA" w:eastAsia="en-CA"/>
            </w:rPr>
          </w:pPr>
          <w:r>
            <w:rPr>
              <w:lang w:val="en-CA" w:eastAsia="en-CA"/>
            </w:rPr>
          </w:r>
        </w:p>
        <w:p>
          <w:pPr>
            <w:pStyle w:val="TOC2"/>
            <w:numPr>
              <w:ilvl w:val="0"/>
              <w:numId w:val="19"/>
            </w:numPr>
            <w:ind w:hanging="0" w:start="0"/>
            <w:rPr>
              <w:rFonts w:eastAsia="Times New Roman"/>
              <w:caps w:val="false"/>
              <w:smallCaps w:val="false"/>
              <w:lang w:val="en-CA" w:eastAsia="en-CA"/>
            </w:rPr>
          </w:pPr>
          <w:r>
            <w:rPr>
              <w:lang w:val="en-CA" w:eastAsia="en-CA"/>
            </w:rPr>
            <w:t>ARTICLE 9.  Consent To Assignment.</w:t>
            <w:tab/>
          </w:r>
          <w:hyperlink w:anchor="__RefHeading___Toc490591585">
            <w:r>
              <w:rPr>
                <w:rStyle w:val="IndexLink"/>
                <w:lang w:val="en-CA" w:eastAsia="en-CA"/>
              </w:rPr>
              <w:t>31</w:t>
            </w:r>
          </w:hyperlink>
        </w:p>
        <w:p>
          <w:pPr>
            <w:pStyle w:val="TOC3"/>
            <w:tabs>
              <w:tab w:val="left" w:pos="1440" w:leader="none"/>
              <w:tab w:val="right" w:pos="8309" w:leader="dot"/>
            </w:tabs>
            <w:rPr>
              <w:rFonts w:eastAsia="Times New Roman"/>
              <w:lang w:val="en-CA" w:eastAsia="en-CA"/>
            </w:rPr>
          </w:pPr>
          <w:r>
            <w:rPr>
              <w:lang w:val="en-CA" w:eastAsia="en-CA"/>
            </w:rPr>
            <w:t>9.1</w:t>
          </w:r>
          <w:r>
            <w:rPr>
              <w:rFonts w:eastAsia="Times New Roman"/>
              <w:lang w:val="en-CA" w:eastAsia="en-CA"/>
            </w:rPr>
            <w:tab/>
          </w:r>
          <w:r>
            <w:rPr>
              <w:lang w:val="en-CA" w:eastAsia="en-CA"/>
            </w:rPr>
            <w:t>Deposits in Offshore Funding Accounts.</w:t>
            <w:tab/>
          </w:r>
          <w:hyperlink w:anchor="__RefHeading___Toc490591586">
            <w:r>
              <w:rPr>
                <w:rStyle w:val="IndexLink"/>
                <w:lang w:val="en-CA" w:eastAsia="en-CA"/>
              </w:rPr>
              <w:t>31</w:t>
            </w:r>
          </w:hyperlink>
        </w:p>
        <w:p>
          <w:pPr>
            <w:pStyle w:val="TOC3"/>
            <w:tabs>
              <w:tab w:val="left" w:pos="1440" w:leader="none"/>
              <w:tab w:val="right" w:pos="8309" w:leader="dot"/>
            </w:tabs>
            <w:rPr>
              <w:lang w:val="en-CA" w:eastAsia="en-CA"/>
            </w:rPr>
          </w:pPr>
          <w:r>
            <w:rPr>
              <w:lang w:val="en-CA" w:eastAsia="en-CA"/>
            </w:rPr>
            <w:t>9.2</w:t>
          </w:r>
          <w:r>
            <w:rPr>
              <w:rFonts w:eastAsia="Times New Roman"/>
              <w:lang w:val="en-CA" w:eastAsia="en-CA"/>
            </w:rPr>
            <w:tab/>
          </w:r>
          <w:r>
            <w:rPr>
              <w:lang w:val="en-CA" w:eastAsia="en-CA"/>
            </w:rPr>
            <w:t>Confirmations.</w:t>
            <w:tab/>
          </w:r>
          <w:hyperlink w:anchor="__RefHeading___Toc490591587">
            <w:r>
              <w:rPr>
                <w:rStyle w:val="IndexLink"/>
                <w:lang w:val="en-CA" w:eastAsia="en-CA"/>
              </w:rPr>
              <w:t>31</w:t>
            </w:r>
          </w:hyperlink>
        </w:p>
        <w:p>
          <w:pPr>
            <w:pStyle w:val="BodyText"/>
            <w:rPr>
              <w:lang w:val="en-CA" w:eastAsia="en-CA"/>
            </w:rPr>
          </w:pPr>
          <w:r>
            <w:rPr>
              <w:lang w:val="en-CA" w:eastAsia="en-CA"/>
            </w:rPr>
          </w:r>
        </w:p>
        <w:p>
          <w:pPr>
            <w:pStyle w:val="TOC2"/>
            <w:numPr>
              <w:ilvl w:val="0"/>
              <w:numId w:val="19"/>
            </w:numPr>
            <w:ind w:hanging="0" w:start="0"/>
            <w:rPr>
              <w:rFonts w:eastAsia="Times New Roman"/>
              <w:caps w:val="false"/>
              <w:smallCaps w:val="false"/>
              <w:lang w:val="en-CA" w:eastAsia="en-CA"/>
            </w:rPr>
          </w:pPr>
          <w:r>
            <w:rPr>
              <w:lang w:val="en-CA" w:eastAsia="en-CA"/>
            </w:rPr>
            <w:t>ARTICLE 10.  Miscellaneous.</w:t>
            <w:tab/>
          </w:r>
          <w:hyperlink w:anchor="__RefHeading___Toc490591588">
            <w:r>
              <w:rPr>
                <w:rStyle w:val="IndexLink"/>
                <w:lang w:val="en-CA" w:eastAsia="en-CA"/>
              </w:rPr>
              <w:t>32</w:t>
            </w:r>
          </w:hyperlink>
        </w:p>
        <w:p>
          <w:pPr>
            <w:pStyle w:val="TOC3"/>
            <w:tabs>
              <w:tab w:val="left" w:pos="1440" w:leader="none"/>
              <w:tab w:val="right" w:pos="8309" w:leader="dot"/>
            </w:tabs>
            <w:rPr>
              <w:rFonts w:eastAsia="Times New Roman"/>
              <w:lang w:val="en-CA" w:eastAsia="en-CA"/>
            </w:rPr>
          </w:pPr>
          <w:r>
            <w:rPr>
              <w:lang w:val="en-CA" w:eastAsia="en-CA"/>
            </w:rPr>
            <w:t>10.1</w:t>
          </w:r>
          <w:r>
            <w:rPr>
              <w:rFonts w:eastAsia="Times New Roman"/>
              <w:lang w:val="en-CA" w:eastAsia="en-CA"/>
            </w:rPr>
            <w:tab/>
          </w:r>
          <w:r>
            <w:rPr>
              <w:lang w:val="en-CA" w:eastAsia="en-CA"/>
            </w:rPr>
            <w:t>No Waiver.</w:t>
            <w:tab/>
          </w:r>
          <w:hyperlink w:anchor="__RefHeading___Toc490591589">
            <w:r>
              <w:rPr>
                <w:rStyle w:val="IndexLink"/>
                <w:lang w:val="en-CA" w:eastAsia="en-CA"/>
              </w:rPr>
              <w:t>32</w:t>
            </w:r>
          </w:hyperlink>
        </w:p>
        <w:p>
          <w:pPr>
            <w:pStyle w:val="TOC3"/>
            <w:tabs>
              <w:tab w:val="left" w:pos="1440" w:leader="none"/>
              <w:tab w:val="right" w:pos="8309" w:leader="dot"/>
            </w:tabs>
            <w:rPr>
              <w:rFonts w:eastAsia="Times New Roman"/>
              <w:lang w:val="en-CA" w:eastAsia="en-CA"/>
            </w:rPr>
          </w:pPr>
          <w:r>
            <w:rPr>
              <w:lang w:val="en-CA" w:eastAsia="en-CA"/>
            </w:rPr>
            <w:t>10.2</w:t>
          </w:r>
          <w:r>
            <w:rPr>
              <w:rFonts w:eastAsia="Times New Roman"/>
              <w:lang w:val="en-CA" w:eastAsia="en-CA"/>
            </w:rPr>
            <w:tab/>
          </w:r>
          <w:r>
            <w:rPr>
              <w:lang w:val="en-CA" w:eastAsia="en-CA"/>
            </w:rPr>
            <w:t>Termination.</w:t>
            <w:tab/>
          </w:r>
          <w:hyperlink w:anchor="__RefHeading___Toc490591590">
            <w:r>
              <w:rPr>
                <w:rStyle w:val="IndexLink"/>
                <w:lang w:val="en-CA" w:eastAsia="en-CA"/>
              </w:rPr>
              <w:t>33</w:t>
            </w:r>
          </w:hyperlink>
        </w:p>
        <w:p>
          <w:pPr>
            <w:pStyle w:val="TOC3"/>
            <w:tabs>
              <w:tab w:val="left" w:pos="1440" w:leader="none"/>
              <w:tab w:val="right" w:pos="8309" w:leader="dot"/>
            </w:tabs>
            <w:rPr>
              <w:rFonts w:eastAsia="Times New Roman"/>
              <w:lang w:val="en-CA" w:eastAsia="en-CA"/>
            </w:rPr>
          </w:pPr>
          <w:r>
            <w:rPr>
              <w:lang w:val="en-CA" w:eastAsia="en-CA"/>
            </w:rPr>
            <w:t>10.3</w:t>
          </w:r>
          <w:r>
            <w:rPr>
              <w:rFonts w:eastAsia="Times New Roman"/>
              <w:lang w:val="en-CA" w:eastAsia="en-CA"/>
            </w:rPr>
            <w:tab/>
          </w:r>
          <w:r>
            <w:rPr>
              <w:lang w:val="en-CA" w:eastAsia="en-CA"/>
            </w:rPr>
            <w:t>Notices.</w:t>
            <w:tab/>
          </w:r>
          <w:hyperlink w:anchor="__RefHeading___Toc490591591">
            <w:r>
              <w:rPr>
                <w:rStyle w:val="IndexLink"/>
                <w:lang w:val="en-CA" w:eastAsia="en-CA"/>
              </w:rPr>
              <w:t>33</w:t>
            </w:r>
          </w:hyperlink>
        </w:p>
        <w:p>
          <w:pPr>
            <w:pStyle w:val="TOC3"/>
            <w:tabs>
              <w:tab w:val="left" w:pos="1440" w:leader="none"/>
              <w:tab w:val="right" w:pos="8309" w:leader="dot"/>
            </w:tabs>
            <w:rPr>
              <w:rFonts w:eastAsia="Times New Roman"/>
              <w:lang w:val="en-CA" w:eastAsia="en-CA"/>
            </w:rPr>
          </w:pPr>
          <w:r>
            <w:rPr>
              <w:lang w:val="en-CA" w:eastAsia="en-CA"/>
            </w:rPr>
            <w:t>10.4</w:t>
          </w:r>
          <w:r>
            <w:rPr>
              <w:rFonts w:eastAsia="Times New Roman"/>
              <w:lang w:val="en-CA" w:eastAsia="en-CA"/>
            </w:rPr>
            <w:tab/>
          </w:r>
          <w:r>
            <w:rPr>
              <w:lang w:val="en-CA" w:eastAsia="en-CA"/>
            </w:rPr>
            <w:t>Successors and Assigns.</w:t>
            <w:tab/>
          </w:r>
          <w:hyperlink w:anchor="__RefHeading___Toc490591592">
            <w:r>
              <w:rPr>
                <w:rStyle w:val="IndexLink"/>
                <w:lang w:val="en-CA" w:eastAsia="en-CA"/>
              </w:rPr>
              <w:t>36</w:t>
            </w:r>
          </w:hyperlink>
        </w:p>
        <w:p>
          <w:pPr>
            <w:pStyle w:val="TOC3"/>
            <w:tabs>
              <w:tab w:val="left" w:pos="1440" w:leader="none"/>
              <w:tab w:val="right" w:pos="8309" w:leader="dot"/>
            </w:tabs>
            <w:rPr>
              <w:rFonts w:eastAsia="Times New Roman"/>
              <w:lang w:val="fr-FR" w:eastAsia="en-CA"/>
            </w:rPr>
          </w:pPr>
          <w:r>
            <w:rPr>
              <w:lang w:val="fr-FR" w:eastAsia="en-CA"/>
            </w:rPr>
            <w:t>10.5</w:t>
          </w:r>
          <w:r>
            <w:rPr>
              <w:rFonts w:eastAsia="Times New Roman"/>
              <w:lang w:val="fr-FR" w:eastAsia="en-CA"/>
            </w:rPr>
            <w:tab/>
          </w:r>
          <w:r>
            <w:rPr>
              <w:lang w:val="fr-FR" w:eastAsia="en-CA"/>
            </w:rPr>
            <w:t>Amendments, Etc.</w:t>
            <w:tab/>
          </w:r>
          <w:hyperlink w:anchor="__RefHeading___Toc490591593">
            <w:r>
              <w:rPr>
                <w:rStyle w:val="IndexLink"/>
                <w:lang w:val="fr-FR" w:eastAsia="en-CA"/>
              </w:rPr>
              <w:t>37</w:t>
            </w:r>
          </w:hyperlink>
        </w:p>
        <w:p>
          <w:pPr>
            <w:pStyle w:val="TOC3"/>
            <w:tabs>
              <w:tab w:val="left" w:pos="1440" w:leader="none"/>
              <w:tab w:val="right" w:pos="8309" w:leader="dot"/>
            </w:tabs>
            <w:rPr>
              <w:rFonts w:eastAsia="Times New Roman"/>
              <w:lang w:val="fr-FR" w:eastAsia="en-CA"/>
            </w:rPr>
          </w:pPr>
          <w:r>
            <w:rPr>
              <w:lang w:val="fr-FR" w:eastAsia="en-CA"/>
            </w:rPr>
            <w:t>10.6</w:t>
          </w:r>
          <w:r>
            <w:rPr>
              <w:rFonts w:eastAsia="Times New Roman"/>
              <w:lang w:val="fr-FR" w:eastAsia="en-CA"/>
            </w:rPr>
            <w:tab/>
          </w:r>
          <w:r>
            <w:rPr>
              <w:lang w:val="fr-FR" w:eastAsia="en-CA"/>
            </w:rPr>
            <w:t>Remedies.</w:t>
            <w:tab/>
          </w:r>
          <w:hyperlink w:anchor="__RefHeading___Toc490591594">
            <w:r>
              <w:rPr>
                <w:rStyle w:val="IndexLink"/>
                <w:lang w:val="fr-FR" w:eastAsia="en-CA"/>
              </w:rPr>
              <w:t>37</w:t>
            </w:r>
          </w:hyperlink>
        </w:p>
        <w:p>
          <w:pPr>
            <w:pStyle w:val="TOC3"/>
            <w:tabs>
              <w:tab w:val="left" w:pos="1440" w:leader="none"/>
              <w:tab w:val="right" w:pos="8309" w:leader="dot"/>
            </w:tabs>
            <w:rPr>
              <w:rFonts w:eastAsia="Times New Roman"/>
              <w:lang w:val="en-CA" w:eastAsia="en-CA"/>
            </w:rPr>
          </w:pPr>
          <w:r>
            <w:rPr>
              <w:lang w:val="en-CA" w:eastAsia="en-CA"/>
            </w:rPr>
            <w:t>10.7</w:t>
          </w:r>
          <w:r>
            <w:rPr>
              <w:rFonts w:eastAsia="Times New Roman"/>
              <w:lang w:val="en-CA" w:eastAsia="en-CA"/>
            </w:rPr>
            <w:tab/>
          </w:r>
          <w:r>
            <w:rPr>
              <w:lang w:val="en-CA" w:eastAsia="en-CA"/>
            </w:rPr>
            <w:t>Headings.</w:t>
            <w:tab/>
          </w:r>
          <w:hyperlink w:anchor="__RefHeading___Toc490591595">
            <w:r>
              <w:rPr>
                <w:rStyle w:val="IndexLink"/>
                <w:lang w:val="en-CA" w:eastAsia="en-CA"/>
              </w:rPr>
              <w:t>37</w:t>
            </w:r>
          </w:hyperlink>
        </w:p>
        <w:p>
          <w:pPr>
            <w:pStyle w:val="TOC3"/>
            <w:tabs>
              <w:tab w:val="left" w:pos="1440" w:leader="none"/>
              <w:tab w:val="right" w:pos="8309" w:leader="dot"/>
            </w:tabs>
            <w:rPr>
              <w:rFonts w:eastAsia="Times New Roman"/>
              <w:lang w:val="en-CA" w:eastAsia="en-CA"/>
            </w:rPr>
          </w:pPr>
          <w:r>
            <w:rPr>
              <w:lang w:val="en-CA" w:eastAsia="en-CA"/>
            </w:rPr>
            <w:t>10.8</w:t>
          </w:r>
          <w:r>
            <w:rPr>
              <w:rFonts w:eastAsia="Times New Roman"/>
              <w:lang w:val="en-CA" w:eastAsia="en-CA"/>
            </w:rPr>
            <w:tab/>
          </w:r>
          <w:r>
            <w:rPr>
              <w:lang w:val="en-CA" w:eastAsia="en-CA"/>
            </w:rPr>
            <w:t>Governing Law.</w:t>
            <w:tab/>
          </w:r>
          <w:hyperlink w:anchor="__RefHeading___Toc490591596">
            <w:r>
              <w:rPr>
                <w:rStyle w:val="IndexLink"/>
                <w:lang w:val="en-CA" w:eastAsia="en-CA"/>
              </w:rPr>
              <w:t>38</w:t>
            </w:r>
          </w:hyperlink>
        </w:p>
        <w:p>
          <w:pPr>
            <w:pStyle w:val="TOC3"/>
            <w:tabs>
              <w:tab w:val="left" w:pos="1440" w:leader="none"/>
              <w:tab w:val="right" w:pos="8309" w:leader="dot"/>
            </w:tabs>
            <w:rPr>
              <w:rFonts w:eastAsia="Times New Roman"/>
              <w:lang w:val="en-CA" w:eastAsia="en-CA"/>
            </w:rPr>
          </w:pPr>
          <w:r>
            <w:rPr>
              <w:lang w:val="en-CA" w:eastAsia="en-CA"/>
            </w:rPr>
            <w:t>10.9</w:t>
          </w:r>
          <w:r>
            <w:rPr>
              <w:rFonts w:eastAsia="Times New Roman"/>
              <w:lang w:val="en-CA" w:eastAsia="en-CA"/>
            </w:rPr>
            <w:tab/>
          </w:r>
          <w:r>
            <w:rPr>
              <w:lang w:val="en-CA" w:eastAsia="en-CA"/>
            </w:rPr>
            <w:t>Consent to Jurisdiction.</w:t>
            <w:tab/>
          </w:r>
          <w:hyperlink w:anchor="__RefHeading___Toc490591597">
            <w:r>
              <w:rPr>
                <w:rStyle w:val="IndexLink"/>
                <w:lang w:val="en-CA" w:eastAsia="en-CA"/>
              </w:rPr>
              <w:t>38</w:t>
            </w:r>
          </w:hyperlink>
        </w:p>
        <w:p>
          <w:pPr>
            <w:pStyle w:val="TOC3"/>
            <w:tabs>
              <w:tab w:val="left" w:pos="1440" w:leader="none"/>
              <w:tab w:val="right" w:pos="8309" w:leader="dot"/>
            </w:tabs>
            <w:rPr>
              <w:rFonts w:eastAsia="Times New Roman"/>
              <w:lang w:val="en-CA" w:eastAsia="en-CA"/>
            </w:rPr>
          </w:pPr>
          <w:r>
            <w:rPr>
              <w:lang w:val="en-CA" w:eastAsia="en-CA"/>
            </w:rPr>
            <w:t>10.10</w:t>
          </w:r>
          <w:r>
            <w:rPr>
              <w:rFonts w:eastAsia="Times New Roman"/>
              <w:lang w:val="en-CA" w:eastAsia="en-CA"/>
            </w:rPr>
            <w:tab/>
          </w:r>
          <w:r>
            <w:rPr>
              <w:lang w:val="en-CA" w:eastAsia="en-CA"/>
            </w:rPr>
            <w:t>Appointment Of Process Agent.</w:t>
            <w:tab/>
          </w:r>
          <w:hyperlink w:anchor="__RefHeading___Toc490591598">
            <w:r>
              <w:rPr>
                <w:rStyle w:val="IndexLink"/>
                <w:lang w:val="en-CA" w:eastAsia="en-CA"/>
              </w:rPr>
              <w:t>38</w:t>
            </w:r>
          </w:hyperlink>
        </w:p>
        <w:p>
          <w:pPr>
            <w:pStyle w:val="TOC3"/>
            <w:tabs>
              <w:tab w:val="left" w:pos="1440" w:leader="none"/>
              <w:tab w:val="right" w:pos="8309" w:leader="dot"/>
            </w:tabs>
            <w:rPr>
              <w:rFonts w:eastAsia="Times New Roman"/>
              <w:lang w:val="en-CA" w:eastAsia="en-CA"/>
            </w:rPr>
          </w:pPr>
          <w:r>
            <w:rPr>
              <w:lang w:val="en-CA" w:eastAsia="en-CA"/>
            </w:rPr>
            <w:t>10.11</w:t>
          </w:r>
          <w:r>
            <w:rPr>
              <w:rFonts w:eastAsia="Times New Roman"/>
              <w:lang w:val="en-CA" w:eastAsia="en-CA"/>
            </w:rPr>
            <w:tab/>
          </w:r>
          <w:r>
            <w:rPr>
              <w:lang w:val="en-CA" w:eastAsia="en-CA"/>
            </w:rPr>
            <w:t>Indemnity.</w:t>
            <w:tab/>
          </w:r>
          <w:hyperlink w:anchor="__RefHeading___Toc490591599">
            <w:r>
              <w:rPr>
                <w:rStyle w:val="IndexLink"/>
                <w:lang w:val="en-CA" w:eastAsia="en-CA"/>
              </w:rPr>
              <w:t>39</w:t>
            </w:r>
          </w:hyperlink>
        </w:p>
        <w:p>
          <w:pPr>
            <w:pStyle w:val="TOC3"/>
            <w:tabs>
              <w:tab w:val="left" w:pos="1440" w:leader="none"/>
              <w:tab w:val="right" w:pos="8309" w:leader="dot"/>
            </w:tabs>
            <w:rPr>
              <w:rFonts w:eastAsia="Times New Roman"/>
              <w:lang w:val="en-CA" w:eastAsia="en-CA"/>
            </w:rPr>
          </w:pPr>
          <w:r>
            <w:rPr>
              <w:lang w:val="en-CA" w:eastAsia="en-CA"/>
            </w:rPr>
            <w:t>10.12</w:t>
          </w:r>
          <w:r>
            <w:rPr>
              <w:rFonts w:eastAsia="Times New Roman"/>
              <w:lang w:val="en-CA" w:eastAsia="en-CA"/>
            </w:rPr>
            <w:tab/>
          </w:r>
          <w:r>
            <w:rPr>
              <w:lang w:val="en-CA" w:eastAsia="en-CA"/>
            </w:rPr>
            <w:t>Waiver of Litigation Payment.</w:t>
            <w:tab/>
          </w:r>
          <w:hyperlink w:anchor="__RefHeading___Toc490591600">
            <w:r>
              <w:rPr>
                <w:rStyle w:val="IndexLink"/>
                <w:lang w:val="en-CA" w:eastAsia="en-CA"/>
              </w:rPr>
              <w:t>41</w:t>
            </w:r>
          </w:hyperlink>
        </w:p>
        <w:p>
          <w:pPr>
            <w:pStyle w:val="TOC3"/>
            <w:tabs>
              <w:tab w:val="left" w:pos="1440" w:leader="none"/>
              <w:tab w:val="right" w:pos="8309" w:leader="dot"/>
            </w:tabs>
            <w:rPr>
              <w:rFonts w:eastAsia="Times New Roman"/>
              <w:lang w:val="en-CA" w:eastAsia="en-CA"/>
            </w:rPr>
          </w:pPr>
          <w:r>
            <w:rPr>
              <w:lang w:val="en-CA" w:eastAsia="en-CA"/>
            </w:rPr>
            <w:t>10.13</w:t>
          </w:r>
          <w:r>
            <w:rPr>
              <w:rFonts w:eastAsia="Times New Roman"/>
              <w:lang w:val="en-CA" w:eastAsia="en-CA"/>
            </w:rPr>
            <w:tab/>
          </w:r>
          <w:r>
            <w:rPr>
              <w:lang w:val="en-CA" w:eastAsia="en-CA"/>
            </w:rPr>
            <w:t>Counterparts.</w:t>
            <w:tab/>
          </w:r>
          <w:hyperlink w:anchor="__RefHeading___Toc490591601">
            <w:r>
              <w:rPr>
                <w:rStyle w:val="IndexLink"/>
                <w:lang w:val="en-CA" w:eastAsia="en-CA"/>
              </w:rPr>
              <w:t>41</w:t>
            </w:r>
          </w:hyperlink>
        </w:p>
        <w:p>
          <w:pPr>
            <w:pStyle w:val="TOC3"/>
            <w:tabs>
              <w:tab w:val="left" w:pos="1440" w:leader="none"/>
              <w:tab w:val="right" w:pos="8309" w:leader="dot"/>
            </w:tabs>
            <w:rPr>
              <w:rFonts w:eastAsia="Times New Roman"/>
              <w:lang w:val="en-CA" w:eastAsia="en-CA"/>
            </w:rPr>
          </w:pPr>
          <w:r>
            <w:rPr>
              <w:lang w:val="en-CA" w:eastAsia="en-CA"/>
            </w:rPr>
            <w:t>10.14</w:t>
          </w:r>
          <w:r>
            <w:rPr>
              <w:rFonts w:eastAsia="Times New Roman"/>
              <w:lang w:val="en-CA" w:eastAsia="en-CA"/>
            </w:rPr>
            <w:tab/>
          </w:r>
          <w:r>
            <w:rPr>
              <w:lang w:val="en-CA" w:eastAsia="en-CA"/>
            </w:rPr>
            <w:t>Severability.</w:t>
            <w:tab/>
          </w:r>
          <w:hyperlink w:anchor="__RefHeading___Toc490591602">
            <w:r>
              <w:rPr>
                <w:rStyle w:val="IndexLink"/>
                <w:lang w:val="en-CA" w:eastAsia="en-CA"/>
              </w:rPr>
              <w:t>41</w:t>
            </w:r>
          </w:hyperlink>
        </w:p>
        <w:p>
          <w:pPr>
            <w:pStyle w:val="TOC3"/>
            <w:tabs>
              <w:tab w:val="left" w:pos="1440" w:leader="none"/>
              <w:tab w:val="right" w:pos="8309" w:leader="dot"/>
            </w:tabs>
            <w:rPr>
              <w:rFonts w:eastAsia="Times New Roman"/>
              <w:lang w:val="en-CA" w:eastAsia="en-CA"/>
            </w:rPr>
          </w:pPr>
          <w:r>
            <w:rPr>
              <w:lang w:val="en-CA" w:eastAsia="en-CA"/>
            </w:rPr>
            <w:t>10.15</w:t>
          </w:r>
          <w:r>
            <w:rPr>
              <w:rFonts w:eastAsia="Times New Roman"/>
              <w:lang w:val="en-CA" w:eastAsia="en-CA"/>
            </w:rPr>
            <w:tab/>
          </w:r>
          <w:r>
            <w:rPr>
              <w:lang w:val="en-CA" w:eastAsia="en-CA"/>
            </w:rPr>
            <w:t>Waiver of Jury Trial.</w:t>
            <w:tab/>
          </w:r>
          <w:hyperlink w:anchor="__RefHeading___Toc490591603">
            <w:r>
              <w:rPr>
                <w:rStyle w:val="IndexLink"/>
                <w:lang w:val="en-CA" w:eastAsia="en-CA"/>
              </w:rPr>
              <w:t>41</w:t>
            </w:r>
          </w:hyperlink>
        </w:p>
        <w:p>
          <w:pPr>
            <w:pStyle w:val="TOC3"/>
            <w:tabs>
              <w:tab w:val="left" w:pos="1440" w:leader="none"/>
              <w:tab w:val="right" w:pos="8309" w:leader="dot"/>
            </w:tabs>
            <w:rPr>
              <w:rFonts w:eastAsia="Times New Roman"/>
              <w:lang w:val="en-CA" w:eastAsia="en-CA"/>
            </w:rPr>
          </w:pPr>
          <w:r>
            <w:rPr>
              <w:lang w:val="en-CA" w:eastAsia="en-CA"/>
            </w:rPr>
            <w:t>10.16</w:t>
          </w:r>
          <w:r>
            <w:rPr>
              <w:rFonts w:eastAsia="Times New Roman"/>
              <w:lang w:val="en-CA" w:eastAsia="en-CA"/>
            </w:rPr>
            <w:tab/>
          </w:r>
          <w:r>
            <w:rPr>
              <w:lang w:val="en-CA" w:eastAsia="en-CA"/>
            </w:rPr>
            <w:t>Agents.</w:t>
            <w:tab/>
          </w:r>
          <w:hyperlink w:anchor="__RefHeading___Toc490591604">
            <w:r>
              <w:rPr>
                <w:rStyle w:val="IndexLink"/>
                <w:lang w:val="en-CA" w:eastAsia="en-CA"/>
              </w:rPr>
              <w:t>41</w:t>
            </w:r>
          </w:hyperlink>
        </w:p>
        <w:p>
          <w:pPr>
            <w:pStyle w:val="TOC3"/>
            <w:tabs>
              <w:tab w:val="left" w:pos="1440" w:leader="none"/>
              <w:tab w:val="right" w:pos="8309" w:leader="dot"/>
            </w:tabs>
            <w:rPr>
              <w:rFonts w:eastAsia="Times New Roman"/>
              <w:lang w:val="en-CA" w:eastAsia="en-CA"/>
            </w:rPr>
          </w:pPr>
          <w:r>
            <w:rPr>
              <w:lang w:val="en-CA" w:eastAsia="en-CA"/>
            </w:rPr>
            <w:t>10.17</w:t>
          </w:r>
          <w:r>
            <w:rPr>
              <w:rFonts w:eastAsia="Times New Roman"/>
              <w:lang w:val="en-CA" w:eastAsia="en-CA"/>
            </w:rPr>
            <w:tab/>
          </w:r>
          <w:r>
            <w:rPr>
              <w:lang w:val="en-CA" w:eastAsia="en-CA"/>
            </w:rPr>
            <w:t>Entire Agreement.</w:t>
            <w:tab/>
          </w:r>
          <w:hyperlink w:anchor="__RefHeading___Toc490591605">
            <w:r>
              <w:rPr>
                <w:rStyle w:val="IndexLink"/>
                <w:lang w:val="en-CA" w:eastAsia="en-CA"/>
              </w:rPr>
              <w:t>42</w:t>
            </w:r>
          </w:hyperlink>
        </w:p>
        <w:p>
          <w:pPr>
            <w:pStyle w:val="TOC3"/>
            <w:tabs>
              <w:tab w:val="left" w:pos="1440" w:leader="none"/>
              <w:tab w:val="right" w:pos="8309" w:leader="dot"/>
            </w:tabs>
            <w:rPr>
              <w:rFonts w:eastAsia="Times New Roman"/>
              <w:lang w:val="en-CA" w:eastAsia="en-CA"/>
            </w:rPr>
          </w:pPr>
          <w:r>
            <w:rPr>
              <w:lang w:val="en-CA" w:eastAsia="en-CA"/>
            </w:rPr>
            <w:t>10.18</w:t>
          </w:r>
          <w:r>
            <w:rPr>
              <w:rFonts w:eastAsia="Times New Roman"/>
              <w:lang w:val="en-CA" w:eastAsia="en-CA"/>
            </w:rPr>
            <w:tab/>
          </w:r>
          <w:r>
            <w:rPr>
              <w:lang w:val="en-CA" w:eastAsia="en-CA"/>
            </w:rPr>
            <w:t>THIRD PARTY BENEFICIARIES.</w:t>
            <w:tab/>
          </w:r>
          <w:hyperlink w:anchor="__RefHeading___Toc490591606">
            <w:r>
              <w:rPr>
                <w:rStyle w:val="IndexLink"/>
                <w:lang w:val="en-CA" w:eastAsia="en-CA"/>
              </w:rPr>
              <w:t>42</w:t>
            </w:r>
          </w:hyperlink>
          <w:r>
            <w:rPr>
              <w:rStyle w:val="IndexLink"/>
              <w:lang w:val="en-CA" w:eastAsia="en-CA"/>
            </w:rPr>
            <w:fldChar w:fldCharType="end"/>
          </w:r>
        </w:p>
      </w:sdtContent>
    </w:sdt>
    <w:p>
      <w:pPr>
        <w:sectPr>
          <w:headerReference w:type="default" r:id="rId3"/>
          <w:headerReference w:type="first" r:id="rId4"/>
          <w:footerReference w:type="default" r:id="rId5"/>
          <w:type w:val="nextPage"/>
          <w:pgSz w:w="12240" w:h="15840"/>
          <w:pgMar w:left="1440" w:right="1440" w:gutter="0" w:header="720" w:top="1440" w:footer="720" w:bottom="1440"/>
          <w:pgNumType w:start="1" w:fmt="upperRoman"/>
          <w:formProt w:val="false"/>
          <w:textDirection w:val="lrTb"/>
          <w:docGrid w:type="default" w:linePitch="360" w:charSpace="0"/>
        </w:sectPr>
        <w:pStyle w:val="indexhead2"/>
        <w:tabs>
          <w:tab w:val="clear" w:pos="8301"/>
          <w:tab w:val="right" w:pos="9180" w:leader="dot"/>
        </w:tabs>
        <w:rPr>
          <w:rFonts w:eastAsia="Times New Roman"/>
          <w:lang w:val="en-CA" w:eastAsia="en-CA"/>
        </w:rPr>
      </w:pPr>
      <w:r>
        <w:rPr>
          <w:rFonts w:eastAsia="Times New Roman"/>
          <w:lang w:val="en-CA" w:eastAsia="en-CA"/>
        </w:rPr>
      </w:r>
    </w:p>
    <w:p>
      <w:pPr>
        <w:pStyle w:val="BodyText"/>
        <w:rPr/>
      </w:pPr>
      <w:r>
        <w:rPr>
          <w:b/>
        </w:rPr>
        <w:t>EQUITY CONTRIBUTION AGREEMENT</w:t>
      </w:r>
      <w:r>
        <w:rPr/>
        <w:t xml:space="preserve"> (the </w:t>
      </w:r>
      <w:r>
        <w:rPr>
          <w:b/>
          <w:i/>
        </w:rPr>
        <w:t>Agreement</w:t>
      </w:r>
      <w:r>
        <w:rPr/>
        <w:t>) dated as of  __________, 2000</w:t>
      </w:r>
    </w:p>
    <w:p>
      <w:pPr>
        <w:pStyle w:val="BodyText"/>
        <w:rPr/>
      </w:pPr>
      <w:r>
        <w:rPr>
          <w:b/>
          <w:smallCaps/>
        </w:rPr>
        <w:t>Among</w:t>
      </w:r>
      <w:r>
        <w:rPr/>
        <w:t xml:space="preserve"> EN</w:t>
      </w:r>
      <w:r>
        <w:rPr>
          <w:caps/>
        </w:rPr>
        <w:t>ron do Brazil Holdings Ltd.</w:t>
      </w:r>
      <w:r>
        <w:rPr/>
        <w:t>, a Cayman Islands Company (</w:t>
      </w:r>
      <w:r>
        <w:rPr>
          <w:b/>
          <w:i/>
        </w:rPr>
        <w:t>Enron Holdings</w:t>
      </w:r>
      <w:r>
        <w:rPr/>
        <w:t xml:space="preserve">), </w:t>
      </w:r>
      <w:r>
        <w:rPr>
          <w:caps/>
        </w:rPr>
        <w:t>Shell CUIABÁ HOLDINGS Limited.</w:t>
      </w:r>
      <w:r>
        <w:rPr/>
        <w:t>, a company organized and existing under the laws of Bermuda (</w:t>
      </w:r>
      <w:r>
        <w:rPr>
          <w:b/>
          <w:i/>
        </w:rPr>
        <w:t>SCHL</w:t>
      </w:r>
      <w:r>
        <w:rPr/>
        <w:t xml:space="preserve"> and, together with Enron Holdings, the </w:t>
      </w:r>
      <w:r>
        <w:rPr>
          <w:b/>
          <w:i/>
        </w:rPr>
        <w:t>EPE Shareholders</w:t>
      </w:r>
      <w:r>
        <w:rPr/>
        <w:t>),  ENRON BRAZIL POWER HOLDINGS I LTD., a company organized and existing under the laws of the Cayman Islands (</w:t>
      </w:r>
      <w:r>
        <w:rPr>
          <w:b/>
          <w:i/>
        </w:rPr>
        <w:t>EBPH</w:t>
      </w:r>
      <w:r>
        <w:rPr/>
        <w:t xml:space="preserve"> and, together with SCHL, the </w:t>
      </w:r>
      <w:r>
        <w:rPr>
          <w:b/>
          <w:i/>
        </w:rPr>
        <w:t>GasMat Shareholders</w:t>
      </w:r>
      <w:r>
        <w:rPr/>
        <w:t xml:space="preserve">), </w:t>
      </w:r>
      <w:r>
        <w:rPr>
          <w:caps/>
        </w:rPr>
        <w:t>Enron International Bolivia Holdings Ltd</w:t>
      </w:r>
      <w:r>
        <w:rPr/>
        <w:t>., a company organized and existing under the laws of the Cayman Islands (</w:t>
      </w:r>
      <w:r>
        <w:rPr>
          <w:b/>
          <w:i/>
        </w:rPr>
        <w:t>EIBH</w:t>
      </w:r>
      <w:r>
        <w:rPr/>
        <w:t xml:space="preserve">), </w:t>
      </w:r>
      <w:r>
        <w:rPr>
          <w:caps/>
        </w:rPr>
        <w:t>Shell Gas (Latin America) B.V</w:t>
      </w:r>
      <w:r>
        <w:rPr/>
        <w:t>., a company organized and existing under the laws of The Netherlands (</w:t>
      </w:r>
      <w:r>
        <w:rPr>
          <w:b/>
          <w:i/>
        </w:rPr>
        <w:t>SGLA</w:t>
      </w:r>
      <w:r>
        <w:rPr/>
        <w:t xml:space="preserve"> and, together with EIBH, the </w:t>
      </w:r>
      <w:r>
        <w:rPr>
          <w:b/>
          <w:i/>
        </w:rPr>
        <w:t>GasBol Shareholders</w:t>
      </w:r>
      <w:r>
        <w:rPr>
          <w:b/>
        </w:rPr>
        <w:t xml:space="preserve"> </w:t>
      </w:r>
      <w:r>
        <w:rPr/>
        <w:t xml:space="preserve">and, together with the EPE Shareholders and the GasMat Shareholders, the </w:t>
      </w:r>
      <w:r>
        <w:rPr>
          <w:b/>
          <w:i/>
        </w:rPr>
        <w:t>Shareholders</w:t>
      </w:r>
      <w:r>
        <w:rPr/>
        <w:t xml:space="preserve">), </w:t>
      </w:r>
      <w:r>
        <w:rPr>
          <w:caps/>
        </w:rPr>
        <w:t>Shell OVERSEAS TRADING LIMITED</w:t>
      </w:r>
      <w:r>
        <w:rPr/>
        <w:t>, a company organized and existing under the laws of Bermuda (</w:t>
      </w:r>
      <w:r>
        <w:rPr>
          <w:b/>
          <w:i/>
        </w:rPr>
        <w:t>SOTL</w:t>
      </w:r>
      <w:r>
        <w:rPr/>
        <w:t>), GASMAT HOLDINGS LTD., a company organized and existing under the laws of the Cayman Islands (</w:t>
      </w:r>
      <w:r>
        <w:rPr>
          <w:b/>
          <w:i/>
        </w:rPr>
        <w:t>GasMat Holdings</w:t>
      </w:r>
      <w:r>
        <w:rPr/>
        <w:t>), GASMAT INVESTMENTS LTD., a company organized and existing under the laws of the Cayman Islands (</w:t>
      </w:r>
      <w:r>
        <w:rPr>
          <w:b/>
          <w:i/>
        </w:rPr>
        <w:t>GasMat Investments</w:t>
      </w:r>
      <w:r>
        <w:rPr/>
        <w:t>), ENRON CORP., a corporation organized under the laws of the State of Oregon (</w:t>
      </w:r>
      <w:r>
        <w:rPr>
          <w:b/>
          <w:i/>
        </w:rPr>
        <w:t>Enron Corp.</w:t>
      </w:r>
      <w:r>
        <w:rPr/>
        <w:t xml:space="preserve"> and, together with SOTL, the </w:t>
      </w:r>
      <w:r>
        <w:rPr>
          <w:b/>
          <w:i/>
        </w:rPr>
        <w:t>Sponsors</w:t>
      </w:r>
      <w:r>
        <w:rPr/>
        <w:t xml:space="preserve">), </w:t>
      </w:r>
      <w:r>
        <w:rPr>
          <w:smallCaps/>
        </w:rPr>
        <w:t>EPE-</w:t>
      </w:r>
      <w:r>
        <w:rPr/>
        <w:t xml:space="preserve">EMPRESA PRODUTORA DE ENERGIA LTDA., a </w:t>
      </w:r>
      <w:r>
        <w:rPr>
          <w:i/>
        </w:rPr>
        <w:t>sociedade por quotas de responsabilidade limitada</w:t>
      </w:r>
      <w:r>
        <w:rPr/>
        <w:t xml:space="preserve"> organized and existing under the laws of the Federative Republic of Brazil (</w:t>
      </w:r>
      <w:r>
        <w:rPr>
          <w:b/>
          <w:i/>
        </w:rPr>
        <w:t>EPE</w:t>
      </w:r>
      <w:r>
        <w:rPr/>
        <w:t xml:space="preserve">), GASORIENTE BOLIVIANO LTDA., a </w:t>
      </w:r>
      <w:r>
        <w:rPr>
          <w:i/>
        </w:rPr>
        <w:t>sociedade por quotas de responsabilidad limitada</w:t>
      </w:r>
      <w:r>
        <w:rPr/>
        <w:t xml:space="preserve"> organized and existing under the laws of the Republic of Bolivia (</w:t>
      </w:r>
      <w:r>
        <w:rPr>
          <w:b/>
          <w:i/>
        </w:rPr>
        <w:t>GasBol</w:t>
      </w:r>
      <w:r>
        <w:rPr/>
        <w:t xml:space="preserve">), GASOCIDENTE DO MATO GROSSO LTDA., a </w:t>
      </w:r>
      <w:r>
        <w:rPr>
          <w:i/>
        </w:rPr>
        <w:t>sociedad de responsabilidade limitada</w:t>
      </w:r>
      <w:r>
        <w:rPr/>
        <w:t xml:space="preserve"> organized and existing under the laws of the Federative Republic of Brazil (</w:t>
      </w:r>
      <w:r>
        <w:rPr>
          <w:b/>
          <w:i/>
        </w:rPr>
        <w:t>GasMat</w:t>
      </w:r>
      <w:r>
        <w:rPr/>
        <w:t xml:space="preserve"> and, together with EPE and GasBol, the </w:t>
      </w:r>
      <w:r>
        <w:rPr>
          <w:b/>
          <w:i/>
        </w:rPr>
        <w:t>Borrowers</w:t>
      </w:r>
      <w:r>
        <w:rPr/>
        <w:t>), EPE HOLDINGS LTD., a company organized and existing under the laws of the Cayman Islands (</w:t>
      </w:r>
      <w:r>
        <w:rPr>
          <w:b/>
          <w:i/>
        </w:rPr>
        <w:t>EPE Holdings</w:t>
      </w:r>
      <w:r>
        <w:rPr/>
        <w:t>), EPE INVESTMENTS LTD., a company organized and existing under the laws of the Cayman Islands (</w:t>
      </w:r>
      <w:r>
        <w:rPr>
          <w:b/>
          <w:i/>
        </w:rPr>
        <w:t>EPE Investments</w:t>
      </w:r>
      <w:r>
        <w:rPr/>
        <w:t xml:space="preserve">) and CITIBANK, N.A., a national banking association incorporated under the laws of the United States of America, as the Common Agent (the </w:t>
      </w:r>
      <w:r>
        <w:rPr>
          <w:b/>
          <w:i/>
        </w:rPr>
        <w:t>Common Agent</w:t>
      </w:r>
      <w:r>
        <w:rPr/>
        <w:t>).</w:t>
      </w:r>
    </w:p>
    <w:p>
      <w:pPr>
        <w:pStyle w:val="BodyText"/>
        <w:rPr>
          <w:b/>
        </w:rPr>
      </w:pPr>
      <w:r>
        <w:rPr>
          <w:b/>
        </w:rPr>
        <w:t xml:space="preserve">WHEREAS, </w:t>
      </w:r>
      <w:r>
        <w:rPr/>
        <w:t>the Borrowers, Overseas Private Investment Corporation, an agency of the United States of America (</w:t>
      </w:r>
      <w:r>
        <w:rPr>
          <w:b/>
          <w:i/>
        </w:rPr>
        <w:t>OPIC</w:t>
      </w:r>
      <w:r>
        <w:rPr/>
        <w:t>), Kreditanstalt für Wiederaufbau, a public corporation organized and existing under the laws of the Federal Republic of Germany (</w:t>
      </w:r>
      <w:r>
        <w:rPr>
          <w:b/>
          <w:i/>
        </w:rPr>
        <w:t>KfW</w:t>
      </w:r>
      <w:r>
        <w:rPr>
          <w:b/>
        </w:rPr>
        <w:t xml:space="preserve"> </w:t>
      </w:r>
      <w:r>
        <w:rPr/>
        <w:t>and, together with OPIC and their respective successors and assigns, the</w:t>
      </w:r>
      <w:r>
        <w:rPr>
          <w:i/>
        </w:rPr>
        <w:t xml:space="preserve"> </w:t>
      </w:r>
      <w:r>
        <w:rPr>
          <w:b/>
          <w:i/>
        </w:rPr>
        <w:t>Lenders</w:t>
      </w:r>
      <w:r>
        <w:rPr/>
        <w:t xml:space="preserve">), Banco Citibank S.A., a banking institution organized and existing under the laws of the Federative Republic of Brazil, as the Brazilian Collateral Agent, Citibank, N.A., a banking institution organized and existing under the laws of the Republic of Bolivia, as the Bolivian Collateral Agent, and the Common Agent are parties to a Common Terms Agreement dated as of September 30, 1999 (as modified and supplemented and in effect from time to time, the </w:t>
      </w:r>
      <w:r>
        <w:rPr>
          <w:b/>
          <w:i/>
        </w:rPr>
        <w:t>Common Agreement</w:t>
      </w:r>
      <w:r>
        <w:rPr/>
        <w:t xml:space="preserve">), and the Borrowers and the Lenders are party to the Loan Agreements (as defined in the Common Agreement) providing, subject to the terms and conditions thereof, for extensions of credit (by making of loans) by the Lenders to the Borrowers in an aggregate principal amount not exceeding $365,000,000.  </w:t>
      </w:r>
    </w:p>
    <w:p>
      <w:pPr>
        <w:pStyle w:val="BodyText"/>
        <w:rPr/>
      </w:pPr>
      <w:r>
        <w:rPr>
          <w:b/>
        </w:rPr>
        <w:t>WHEREAS</w:t>
      </w:r>
      <w:r>
        <w:rPr/>
        <w:t>, the Borrowers may incur indebtedness, other than indebtedness under the Financing Documents, from time to time, including without limitation, Shareholder Subordinated Debt (as such term is defined in the Common Agreement).</w:t>
      </w:r>
    </w:p>
    <w:p>
      <w:pPr>
        <w:pStyle w:val="BodyText"/>
        <w:rPr/>
      </w:pPr>
      <w:r>
        <w:rPr>
          <w:b/>
        </w:rPr>
        <w:t>WHEREAS</w:t>
      </w:r>
      <w:r>
        <w:rPr/>
        <w:t>, pursuant to the Common Agreement, the Common Agent has been appointed to act as agent and representative for the Secured Parties in connection with the Collateral (as such terms are defined in the Common Agreement), including, without limitation, this Agreement and the Equity Contributions (as defined herein) made pursuant hereto.</w:t>
      </w:r>
    </w:p>
    <w:p>
      <w:pPr>
        <w:pStyle w:val="BodyText"/>
        <w:rPr/>
      </w:pPr>
      <w:r>
        <w:rPr>
          <w:b/>
        </w:rPr>
        <w:t>WHEREAS</w:t>
      </w:r>
      <w:r>
        <w:rPr/>
        <w:t>, on the date hereof, EPE is a Brazilian limited liability quota company (</w:t>
      </w:r>
      <w:r>
        <w:rPr>
          <w:i/>
        </w:rPr>
        <w:t>sociedade por quotas de responsabilidade limitada</w:t>
      </w:r>
      <w:r>
        <w:rPr/>
        <w:t>) with a fully subscribed and paid in capital of R</w:t>
      </w:r>
      <w:r>
        <w:rPr>
          <w:b/>
        </w:rPr>
        <w:t>$</w:t>
      </w:r>
      <w:r>
        <w:rPr/>
        <w:t xml:space="preserve">107,502,495 divided into 107,502,495 </w:t>
      </w:r>
      <w:r>
        <w:rPr>
          <w:i/>
        </w:rPr>
        <w:t>quotas</w:t>
      </w:r>
      <w:r>
        <w:rPr/>
        <w:t xml:space="preserve"> with a nominal value of R$1.00 each; GasMat is a Brazilian limited liability quota company (</w:t>
      </w:r>
      <w:r>
        <w:rPr>
          <w:i/>
        </w:rPr>
        <w:t>sociedade por quotas de responsabilidade limitada</w:t>
      </w:r>
      <w:r>
        <w:rPr/>
        <w:t xml:space="preserve">) with a fully subscribed and paid in capital of R$49,219,529 divided into 49,219,529 </w:t>
      </w:r>
      <w:r>
        <w:rPr>
          <w:i/>
        </w:rPr>
        <w:t>quotas</w:t>
      </w:r>
      <w:r>
        <w:rPr/>
        <w:t xml:space="preserve"> with a nominal value of R$1.00 each; and GasBol is a Bolivian limited liability company (</w:t>
      </w:r>
      <w:r>
        <w:rPr>
          <w:i/>
        </w:rPr>
        <w:t>sociedad de responsibilidad limitada</w:t>
      </w:r>
      <w:r>
        <w:rPr/>
        <w:t xml:space="preserve">) with a fully subscribed and paid in capital of Bs. 12,500 divided into 125 </w:t>
      </w:r>
      <w:r>
        <w:rPr>
          <w:i/>
        </w:rPr>
        <w:t>cuotas</w:t>
      </w:r>
      <w:r>
        <w:rPr/>
        <w:t xml:space="preserve"> with a nominal value of Bs. 100 each.</w:t>
      </w:r>
    </w:p>
    <w:p>
      <w:pPr>
        <w:pStyle w:val="BodyText"/>
        <w:rPr/>
      </w:pPr>
      <w:r>
        <w:rPr>
          <w:b/>
        </w:rPr>
        <w:t>WHEREAS</w:t>
      </w:r>
      <w:r>
        <w:rPr/>
        <w:t>, Enron Electric Power Brazil C.V., a __________, and SCHL are parties to the Shareholders’ Funding Agreement (as defined in the Common Agreement) and EIBH, SGLA, and GasBol are parties to the Quotaholders Agreement (as defined in the Common Agreement).</w:t>
      </w:r>
    </w:p>
    <w:p>
      <w:pPr>
        <w:pStyle w:val="BodyText"/>
        <w:rPr/>
      </w:pPr>
      <w:r>
        <w:rPr>
          <w:b/>
        </w:rPr>
        <w:t>WHEREAS</w:t>
      </w:r>
      <w:r>
        <w:rPr/>
        <w:t>, to induce the Lenders to enter into the Loan Agreements and the Common Agreement and to extend credit thereunder, and for other good and valuable consideration, the receipt and sufficiency of which are hereby acknowledged, the Shareholders have agreed to contribute equity or subscribe for additional capital in their respective Subsidiaries that are Borrowers and/or make subordinated loans to such Borrowers (or in the case of EPE, to subscribe for additional equity or make subordinated loans to the EPE Holdings and, in the case of GasMat, to subscribe for additional equity or make subordinated loans to the GasMat Holdings) on the terms and subject to the conditions of this Agreement in an aggregate amount of U.S</w:t>
      </w:r>
      <w:r>
        <w:rPr>
          <w:b/>
        </w:rPr>
        <w:t>.$[_______]</w:t>
      </w:r>
      <w:r>
        <w:rPr/>
        <w:t xml:space="preserve"> and to provide additional support for the completion of the Project (as defined in the Common Agreement) through a combination of equity contributions and subordinated loans or through the subscription of additional equity to the Borrowers to cover the cost overruns, on the terms and subject to the conditions of this Agreement, in the aggregate amount of up to U.S.$</w:t>
      </w:r>
      <w:r>
        <w:rPr>
          <w:b/>
        </w:rPr>
        <w:t>[_______]</w:t>
      </w:r>
      <w:r>
        <w:rPr>
          <w:bCs/>
        </w:rPr>
        <w:t>.</w:t>
      </w:r>
      <w:r>
        <w:rPr/>
        <w:t xml:space="preserve">  The obligations of each Shareholder hereunder are supported by a guarantee by the Sponsors on the terms and subject to the conditions set forth in Article 4.</w:t>
      </w:r>
    </w:p>
    <w:p>
      <w:pPr>
        <w:pStyle w:val="BodyText"/>
        <w:rPr/>
      </w:pPr>
      <w:r>
        <w:rPr>
          <w:b/>
        </w:rPr>
        <w:t>NOW, THEREFORE</w:t>
      </w:r>
      <w:r>
        <w:rPr/>
        <w:t>, the parties hereto agree as follows:</w:t>
      </w:r>
    </w:p>
    <w:p>
      <w:pPr>
        <w:pStyle w:val="Heading2"/>
        <w:ind w:hanging="0" w:start="0"/>
        <w:rPr>
          <w:lang w:val="fr-FR"/>
        </w:rPr>
      </w:pPr>
      <w:bookmarkStart w:id="0" w:name="__RefHeading___Toc490591554"/>
      <w:bookmarkEnd w:id="0"/>
      <w:r>
        <w:rPr>
          <w:lang w:val="fr-FR"/>
        </w:rPr>
        <w:t>ARTICLE 1.  Definitions; Interpretation</w:t>
      </w:r>
    </w:p>
    <w:p>
      <w:pPr>
        <w:pStyle w:val="Heading3"/>
        <w:ind w:hanging="0" w:start="0"/>
        <w:rPr>
          <w:lang w:val="fr-FR"/>
        </w:rPr>
      </w:pPr>
      <w:bookmarkStart w:id="1" w:name="__RefHeading___Toc490591555"/>
      <w:bookmarkEnd w:id="1"/>
      <w:r>
        <w:rPr>
          <w:lang w:val="fr-FR"/>
        </w:rPr>
        <w:t>1.1</w:t>
        <w:tab/>
        <w:t>Definitions.</w:t>
      </w:r>
    </w:p>
    <w:p>
      <w:pPr>
        <w:pStyle w:val="BodyText"/>
        <w:rPr/>
      </w:pPr>
      <w:r>
        <w:rPr/>
        <w:t>Except as otherwise expressly provided herein, capitalized terms used in this Agreement shall have the meanings given thereto in Exhibit A to the Common Agreement.  In addition, as used herein the following terms shall have the following respective meanings (all terms defined in this Article 1 and in the other provisions of this Agreement in the singular to have the same meanings when used in the plural and vice versa):</w:t>
      </w:r>
    </w:p>
    <w:p>
      <w:pPr>
        <w:pStyle w:val="BodyText"/>
        <w:rPr/>
      </w:pPr>
      <w:r>
        <w:rPr>
          <w:b/>
          <w:i/>
        </w:rPr>
        <w:t>Acceptable Credit Support</w:t>
      </w:r>
      <w:r>
        <w:rPr/>
        <w:t xml:space="preserve">:  Each of (i) an irrevocable unconditional guarantee issued to and for the benefit of a Borrower that is in form and substance reasonably satisfactory to the Lenders and which specifically by its terms permits such Borrower to assign its rights thereunder to secure the payment of the Obligations; </w:t>
      </w:r>
      <w:r>
        <w:rPr>
          <w:b/>
          <w:i/>
        </w:rPr>
        <w:t>provided</w:t>
      </w:r>
      <w:r>
        <w:rPr/>
        <w:t xml:space="preserve">, that the guarantor must be a Sponsor; or (ii) an irrevocable standby letter of credit issued to and for the benefit of the Common Agent for the account of a Person other than a Borrower that is in form and substance reasonably satisfactory to the Lenders; </w:t>
      </w:r>
      <w:r>
        <w:rPr>
          <w:b/>
          <w:i/>
        </w:rPr>
        <w:t>provided</w:t>
      </w:r>
      <w:r>
        <w:rPr/>
        <w:t xml:space="preserve">, that such letter of credit must be issued by an Acceptable LC Issuer and must by its terms either: (A) expire no earlier than sixty (60) days after the Final Loan Maturity Date; or (B) have an initial expiration date at least six (6) months beyond its date of issuance and provide that (1) such letter of credit will be automatically renewed for a period of at least six (6) months beyond its then current expiration date unless the issuer thereof provides written notice (a </w:t>
      </w:r>
      <w:r>
        <w:rPr>
          <w:b/>
          <w:i/>
        </w:rPr>
        <w:t>Termination Notice</w:t>
      </w:r>
      <w:r>
        <w:rPr/>
        <w:t>) to the Lenders and the Common Agent at least thirty (30) Business Days prior to its then current expiration date that such letter of credit shall expire on such current expiration date and (2) if the issuer shall have delivered a Termination Notice, the Common Agent shall be entitled to draw the full amount available to be drawn under such letter of credit at any time after its receipt of such Termination Notice and prior to the expiration of such letter of credit, which amount shall be deposited in the Offshore Funding Account of such Borrower for application in accordance with the Disbursement Agreement. If at any time the issuer of such letter of credit shall cease to be an Acceptable LC Issuer, then such letter of credit shall cease to be Acceptable Credit Support seven days after the date on which the issuer ceased to be an Acceptable LC Issuer.</w:t>
      </w:r>
    </w:p>
    <w:p>
      <w:pPr>
        <w:pStyle w:val="BodyText"/>
        <w:rPr/>
      </w:pPr>
      <w:r>
        <w:rPr>
          <w:b/>
          <w:i/>
        </w:rPr>
        <w:t>Acceptable LC Issuer</w:t>
      </w:r>
      <w:r>
        <w:rPr/>
        <w:t>:  Either (i) a bank or trust company that is located in the United States, is organized under the laws of the United States or any state thereof, and has both a short-term and long-term deposit rating of at least P-1 and A2, respectively, by Moody’s and of at least A-1 and A, respectively, by S&amp;P or (ii) another financial institution acceptable to the Lenders in their sole discretion.</w:t>
      </w:r>
    </w:p>
    <w:p>
      <w:pPr>
        <w:pStyle w:val="BodyText"/>
        <w:rPr/>
      </w:pPr>
      <w:r>
        <w:rPr>
          <w:b/>
          <w:i/>
        </w:rPr>
        <w:t>Bankruptcy</w:t>
      </w:r>
      <w:r>
        <w:rPr/>
        <w:t>:  As defined in Section 4.4(h).</w:t>
      </w:r>
    </w:p>
    <w:p>
      <w:pPr>
        <w:pStyle w:val="BodyText"/>
        <w:rPr/>
      </w:pPr>
      <w:r>
        <w:rPr>
          <w:b/>
          <w:i/>
        </w:rPr>
        <w:t>Bankruptcy Laws</w:t>
      </w:r>
      <w:r>
        <w:rPr/>
        <w:t>:  As defined in Section 4.4(h).</w:t>
      </w:r>
    </w:p>
    <w:p>
      <w:pPr>
        <w:pStyle w:val="BodyText"/>
        <w:rPr/>
      </w:pPr>
      <w:r>
        <w:rPr>
          <w:b/>
          <w:i/>
        </w:rPr>
        <w:t>Base Equity Amount:</w:t>
      </w:r>
      <w:r>
        <w:rPr/>
        <w:t xml:space="preserve">   As defined in Section 2.1(a).</w:t>
      </w:r>
    </w:p>
    <w:p>
      <w:pPr>
        <w:pStyle w:val="BodyText"/>
        <w:rPr/>
      </w:pPr>
      <w:r>
        <w:rPr>
          <w:b/>
          <w:bCs/>
          <w:i/>
          <w:iCs/>
        </w:rPr>
        <w:t>Budgeted Change Orders</w:t>
      </w:r>
      <w:r>
        <w:rPr/>
        <w:t>:  As defined in Section 2.1(b).</w:t>
      </w:r>
    </w:p>
    <w:p>
      <w:pPr>
        <w:pStyle w:val="BodyText"/>
        <w:rPr/>
      </w:pPr>
      <w:r>
        <w:rPr>
          <w:b/>
          <w:i/>
        </w:rPr>
        <w:t>Capital Contribution:</w:t>
      </w:r>
      <w:r>
        <w:rPr/>
        <w:t xml:space="preserve">  A contribution to the equity capital of any Borrower, EPE Holdings, or GasMat Holdings by means of (i) a fully paid cash contribution in the case of a contribution to a Borrower or (ii) a subscription for additional shares of capital stock, in the case of a contribution to EPE Holdings or GasMat Holdings.  Contributions to the equity capital of any such Person that are made prior to the date of the initial Advance shall be considered </w:t>
      </w:r>
      <w:r>
        <w:rPr>
          <w:b/>
          <w:i/>
        </w:rPr>
        <w:t>Capital Contributions</w:t>
      </w:r>
      <w:r>
        <w:rPr>
          <w:i/>
        </w:rPr>
        <w:t xml:space="preserve"> </w:t>
      </w:r>
      <w:r>
        <w:rPr/>
        <w:t>only to the extent that such Capital Contributions were or are used to pay for Project Costs included in the Construction Budget that were not reimbursed or otherwise distributed to such Borrower, EPE Holdings, GasMat Holdings, any Shareholder, or Sponsor from the proceeds of the Advances.</w:t>
      </w:r>
    </w:p>
    <w:p>
      <w:pPr>
        <w:pStyle w:val="BodyText"/>
        <w:rPr/>
      </w:pPr>
      <w:r>
        <w:rPr>
          <w:b/>
          <w:bCs/>
          <w:i/>
          <w:iCs/>
        </w:rPr>
        <w:t>CCC Account</w:t>
      </w:r>
      <w:r>
        <w:rPr/>
        <w:t>:  [The account used to compensate EPE in respect of its diesel oil costs.]</w:t>
      </w:r>
    </w:p>
    <w:p>
      <w:pPr>
        <w:pStyle w:val="BodyText"/>
        <w:rPr/>
      </w:pPr>
      <w:r>
        <w:rPr>
          <w:b/>
          <w:bCs/>
          <w:i/>
          <w:iCs/>
        </w:rPr>
        <w:t>Change Order Amount</w:t>
      </w:r>
      <w:r>
        <w:rPr/>
        <w:t>:  As defined in Section 2.1(b).</w:t>
      </w:r>
    </w:p>
    <w:p>
      <w:pPr>
        <w:pStyle w:val="BodyText"/>
        <w:rPr/>
      </w:pPr>
      <w:r>
        <w:rPr>
          <w:b/>
          <w:bCs/>
          <w:i/>
          <w:iCs/>
        </w:rPr>
        <w:t>Contingent Penalties Amount</w:t>
      </w:r>
      <w:r>
        <w:rPr/>
        <w:t>:  As defined in Section 2.1(b).</w:t>
      </w:r>
    </w:p>
    <w:p>
      <w:pPr>
        <w:pStyle w:val="BodyText"/>
        <w:rPr/>
      </w:pPr>
      <w:r>
        <w:rPr>
          <w:b/>
          <w:bCs/>
          <w:i/>
          <w:iCs/>
        </w:rPr>
        <w:t>Conversion Date</w:t>
      </w:r>
      <w:r>
        <w:rPr/>
        <w:t>:  The date projected by the Independent Engineer to be the date by which the [Power Plant will have converted to operation on natural gas as its only source of fuel].</w:t>
      </w:r>
    </w:p>
    <w:p>
      <w:pPr>
        <w:pStyle w:val="BodyText"/>
        <w:rPr/>
      </w:pPr>
      <w:r>
        <w:rPr>
          <w:b/>
          <w:i/>
        </w:rPr>
        <w:t>Cost Overruns:</w:t>
      </w:r>
      <w:r>
        <w:rPr/>
        <w:t xml:space="preserve">  As defined in Section 2.1(b) </w:t>
      </w:r>
    </w:p>
    <w:p>
      <w:pPr>
        <w:pStyle w:val="BodyText"/>
        <w:rPr/>
      </w:pPr>
      <w:r>
        <w:rPr>
          <w:b/>
          <w:i/>
        </w:rPr>
        <w:t>Debt to Equity Ratio</w:t>
      </w:r>
      <w:r>
        <w:rPr/>
        <w:t xml:space="preserve">:  At any time, the ratio of (i) the aggregate outstanding principal amount of Advances at such time made to the Borrowers plus all other outstanding Indebtedness of the Borrowers at such time, which Indebtedness ranks </w:t>
      </w:r>
      <w:r>
        <w:rPr>
          <w:i/>
        </w:rPr>
        <w:t xml:space="preserve">pari passu </w:t>
      </w:r>
      <w:r>
        <w:rPr/>
        <w:t xml:space="preserve">with the Advances, to (ii) the sum (without duplication) of (x) the funded amount of Equity Contributions (excluding all Equity Contributions made pursuant to Section 2.1(b)) made to any Financing Party as of such date </w:t>
      </w:r>
      <w:r>
        <w:rPr>
          <w:b/>
          <w:i/>
        </w:rPr>
        <w:t>plus</w:t>
      </w:r>
      <w:r>
        <w:rPr/>
        <w:t xml:space="preserve"> (y) the amount as of such date of all Equity Contributions made prior to the date of the Initial Advance to EPE or GasMat, to the extent that such Borrower has not been reimbursed for, or otherwise received a distribution in respect of, such Capital Contribution.</w:t>
      </w:r>
    </w:p>
    <w:p>
      <w:pPr>
        <w:pStyle w:val="BodyText"/>
        <w:rPr/>
      </w:pPr>
      <w:r>
        <w:rPr>
          <w:b/>
          <w:i/>
        </w:rPr>
        <w:t xml:space="preserve">Equity:  </w:t>
      </w:r>
      <w:r>
        <w:rPr/>
        <w:t xml:space="preserve">As of any date, and for any Financing Company, the amount in U.S. Dollars subscribed for and paid in as capital of such Financing Company by its Shareholder(s) or loaned to such Financing Company by its Shareholders as Shareholder Subordinated Debt and not redeemed or otherwise reimbursed to such Shareholder(s) on or prior to such date; </w:t>
      </w:r>
      <w:r>
        <w:rPr>
          <w:b/>
          <w:i/>
        </w:rPr>
        <w:t xml:space="preserve"> provided</w:t>
      </w:r>
      <w:r>
        <w:rPr>
          <w:i/>
        </w:rPr>
        <w:t xml:space="preserve"> </w:t>
      </w:r>
      <w:r>
        <w:rPr/>
        <w:t xml:space="preserve"> that for purposes of this definition, dividends and interest paid in respect of Equity shall not be deemed to constitute redemptions or reimbursement of Equity to the extent such dividends and interest are paid in accordance with the terms of the Financing Documents; and </w:t>
      </w:r>
      <w:r>
        <w:rPr>
          <w:b/>
          <w:i/>
        </w:rPr>
        <w:t>provided further</w:t>
      </w:r>
      <w:r>
        <w:rPr/>
        <w:t xml:space="preserve"> that "Equity" shall not include amounts loaned to EPE under the Liquidity Facility Agreement.  </w:t>
      </w:r>
    </w:p>
    <w:p>
      <w:pPr>
        <w:pStyle w:val="BodyText"/>
        <w:rPr>
          <w:u w:val="double"/>
        </w:rPr>
      </w:pPr>
      <w:r>
        <w:rPr>
          <w:b/>
          <w:i/>
        </w:rPr>
        <w:t>Equity Commitment Amount</w:t>
      </w:r>
      <w:r>
        <w:rPr/>
        <w:t>:  For each Financing Company, with respect to each of the following Shareholders the following respective amounts:</w:t>
      </w:r>
    </w:p>
    <w:p>
      <w:pPr>
        <w:pStyle w:val="BodyText"/>
        <w:ind w:hanging="720" w:start="720" w:end="0"/>
        <w:rPr/>
      </w:pPr>
      <w:r>
        <w:rPr/>
        <w:t xml:space="preserve">(a)  </w:t>
        <w:tab/>
        <w:t>in the case of EPE Holdings and EPE (combined):</w:t>
      </w:r>
    </w:p>
    <w:p>
      <w:pPr>
        <w:pStyle w:val="BodyText"/>
        <w:ind w:hanging="720" w:start="1440" w:end="0"/>
        <w:rPr/>
      </w:pPr>
      <w:r>
        <w:rPr/>
        <w:t>(A)</w:t>
        <w:tab/>
        <w:t>Enron Holdings, U.S.$__, and</w:t>
      </w:r>
    </w:p>
    <w:p>
      <w:pPr>
        <w:pStyle w:val="BodyText"/>
        <w:ind w:hanging="720" w:start="1440" w:end="0"/>
        <w:rPr/>
      </w:pPr>
      <w:r>
        <w:rPr/>
        <w:t xml:space="preserve">(B) </w:t>
        <w:tab/>
        <w:t>SCHL, U.S.$__;</w:t>
      </w:r>
    </w:p>
    <w:p>
      <w:pPr>
        <w:pStyle w:val="BodyText"/>
        <w:keepNext w:val="true"/>
        <w:keepLines/>
        <w:ind w:hanging="720" w:start="720" w:end="0"/>
        <w:rPr/>
      </w:pPr>
      <w:r>
        <w:rPr/>
        <w:t xml:space="preserve">(b)  </w:t>
        <w:tab/>
        <w:t xml:space="preserve">in the case of GasMat Holdings and GasMat (combined): </w:t>
      </w:r>
    </w:p>
    <w:p>
      <w:pPr>
        <w:pStyle w:val="BodyText"/>
        <w:keepNext w:val="true"/>
        <w:keepLines/>
        <w:ind w:hanging="720" w:start="1440" w:end="0"/>
        <w:rPr/>
      </w:pPr>
      <w:r>
        <w:rPr/>
        <w:t>(A)</w:t>
        <w:tab/>
        <w:t>EBPH, U.S.$__, and</w:t>
      </w:r>
    </w:p>
    <w:p>
      <w:pPr>
        <w:pStyle w:val="BodyText"/>
        <w:keepNext w:val="true"/>
        <w:keepLines/>
        <w:ind w:hanging="720" w:start="1440" w:end="0"/>
        <w:rPr/>
      </w:pPr>
      <w:r>
        <w:rPr/>
        <w:t>(B)</w:t>
        <w:tab/>
        <w:t>SCHL, U.S.$__;</w:t>
      </w:r>
    </w:p>
    <w:p>
      <w:pPr>
        <w:pStyle w:val="BodyText"/>
        <w:rPr/>
      </w:pPr>
      <w:r>
        <w:rPr/>
        <w:t xml:space="preserve">(c) </w:t>
        <w:tab/>
        <w:t>in the case of GasBol:</w:t>
      </w:r>
    </w:p>
    <w:p>
      <w:pPr>
        <w:pStyle w:val="BodyText"/>
        <w:ind w:hanging="720" w:start="1440" w:end="0"/>
        <w:rPr/>
      </w:pPr>
      <w:r>
        <w:rPr/>
        <w:t>(A)</w:t>
        <w:tab/>
        <w:t>EIBH, U.S.$__, and</w:t>
      </w:r>
    </w:p>
    <w:p>
      <w:pPr>
        <w:pStyle w:val="BodyText"/>
        <w:ind w:hanging="720" w:start="1440" w:end="0"/>
        <w:rPr>
          <w:b/>
          <w:i/>
          <w:i/>
        </w:rPr>
      </w:pPr>
      <w:r>
        <w:rPr/>
        <w:t>(B)</w:t>
        <w:tab/>
        <w:t>SGLA, U.S.$__.</w:t>
      </w:r>
    </w:p>
    <w:p>
      <w:pPr>
        <w:pStyle w:val="BodyText"/>
        <w:rPr/>
      </w:pPr>
      <w:r>
        <w:rPr>
          <w:b/>
          <w:i/>
        </w:rPr>
        <w:t xml:space="preserve">Equity Commitment Percentage:  </w:t>
      </w:r>
      <w:r>
        <w:rPr/>
        <w:t xml:space="preserve"> (a)  For purposes of Section 2.1(a), the following respective percentages of the Shareholders:</w:t>
      </w:r>
    </w:p>
    <w:p>
      <w:pPr>
        <w:pStyle w:val="BodyText"/>
        <w:ind w:hanging="720" w:start="720" w:end="0"/>
        <w:rPr/>
      </w:pPr>
      <w:r>
        <w:rPr/>
        <w:tab/>
        <w:t xml:space="preserve">(i)  </w:t>
        <w:tab/>
        <w:t>in the case of Equity Contributions to EPE Holdings or EPE (as the case may be):</w:t>
      </w:r>
    </w:p>
    <w:p>
      <w:pPr>
        <w:pStyle w:val="BodyText"/>
        <w:ind w:firstLine="720" w:start="720" w:end="0"/>
        <w:rPr/>
      </w:pPr>
      <w:r>
        <w:rPr/>
        <w:t>(A)</w:t>
        <w:tab/>
        <w:t>Enron Holdings, 75%, and</w:t>
      </w:r>
    </w:p>
    <w:p>
      <w:pPr>
        <w:pStyle w:val="BodyText"/>
        <w:rPr/>
      </w:pPr>
      <w:r>
        <w:rPr/>
        <w:tab/>
        <w:tab/>
        <w:t xml:space="preserve">(B) </w:t>
        <w:tab/>
        <w:t>SCHL, 25%;</w:t>
      </w:r>
    </w:p>
    <w:p>
      <w:pPr>
        <w:pStyle w:val="BodyText"/>
        <w:keepNext w:val="true"/>
        <w:keepLines/>
        <w:rPr/>
      </w:pPr>
      <w:r>
        <w:rPr/>
        <w:tab/>
        <w:t xml:space="preserve">(ii)  </w:t>
        <w:tab/>
        <w:t xml:space="preserve">in the case of Equity Contributions to GasMat Holdings or GasMat (as the case may be): </w:t>
      </w:r>
    </w:p>
    <w:p>
      <w:pPr>
        <w:pStyle w:val="BodyText"/>
        <w:keepNext w:val="true"/>
        <w:keepLines/>
        <w:ind w:firstLine="720" w:start="720" w:end="0"/>
        <w:rPr/>
      </w:pPr>
      <w:r>
        <w:rPr/>
        <w:t>(A)</w:t>
        <w:tab/>
        <w:t>EBPH, 57%, and</w:t>
      </w:r>
    </w:p>
    <w:p>
      <w:pPr>
        <w:pStyle w:val="BodyText"/>
        <w:keepNext w:val="true"/>
        <w:keepLines/>
        <w:ind w:firstLine="720" w:start="720" w:end="0"/>
        <w:rPr/>
      </w:pPr>
      <w:r>
        <w:rPr/>
        <w:t>(B)</w:t>
        <w:tab/>
        <w:t>SCHL, 43%;</w:t>
      </w:r>
    </w:p>
    <w:p>
      <w:pPr>
        <w:pStyle w:val="BodyText"/>
        <w:rPr/>
      </w:pPr>
      <w:r>
        <w:rPr/>
        <w:tab/>
        <w:t xml:space="preserve">(iii) </w:t>
        <w:tab/>
        <w:t xml:space="preserve">in the case of Equity Contributions to GasBol, </w:t>
      </w:r>
    </w:p>
    <w:p>
      <w:pPr>
        <w:pStyle w:val="BodyText"/>
        <w:ind w:firstLine="720" w:start="720" w:end="0"/>
        <w:rPr/>
      </w:pPr>
      <w:r>
        <w:rPr/>
        <w:t>(A)</w:t>
        <w:tab/>
        <w:t>EIBH, 50%, and</w:t>
      </w:r>
    </w:p>
    <w:p>
      <w:pPr>
        <w:pStyle w:val="BodyText"/>
        <w:rPr/>
      </w:pPr>
      <w:r>
        <w:rPr/>
        <w:tab/>
        <w:tab/>
        <w:t>(B)</w:t>
        <w:tab/>
        <w:t xml:space="preserve">SGLA, 50%.  </w:t>
      </w:r>
    </w:p>
    <w:p>
      <w:pPr>
        <w:pStyle w:val="BodyText"/>
        <w:rPr/>
      </w:pPr>
      <w:r>
        <w:rPr/>
        <w:t>[and (b) for all other purposes, with respect to each Shareholder and for each Related Company, the ownership percentage of such Shareholder in such Related Company as set forth in Section 6.1(g);</w:t>
      </w:r>
      <w:r>
        <w:rPr>
          <w:b/>
        </w:rPr>
        <w:t xml:space="preserve"> </w:t>
      </w:r>
      <w:r>
        <w:rPr>
          <w:b/>
          <w:i/>
        </w:rPr>
        <w:t>provided</w:t>
      </w:r>
      <w:r>
        <w:rPr>
          <w:b/>
        </w:rPr>
        <w:t xml:space="preserve"> </w:t>
      </w:r>
      <w:r>
        <w:rPr/>
        <w:t>that the Equity Commitment Percentages held by the Shareholders and the Permitted Transferees shall be adjusted upon the occurrence a Permitted Transfer to reflect the then current ownership percentages in the Borrowers.]</w:t>
      </w:r>
      <w:r>
        <w:rPr>
          <w:rStyle w:val="FootnoteCharacters"/>
          <w:rStyle w:val="FootnoteReference"/>
        </w:rPr>
        <w:footnoteReference w:id="2"/>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s>
        <w:spacing w:lineRule="exact" w:line="288"/>
        <w:ind w:start="0" w:end="0"/>
        <w:jc w:val="both"/>
        <w:rPr/>
      </w:pPr>
      <w:r>
        <w:rPr>
          <w:rFonts w:cs="Times New Roman" w:ascii="Times New Roman" w:hAnsi="Times New Roman"/>
          <w:b/>
          <w:i/>
        </w:rPr>
        <w:t>Equity Contribution:</w:t>
      </w:r>
      <w:r>
        <w:rPr>
          <w:rFonts w:cs="Times New Roman" w:ascii="Times New Roman" w:hAnsi="Times New Roman"/>
        </w:rPr>
        <w:t xml:space="preserve">  A Capital Contribution, or the making of loans constituting Shareholder Subordinated Debt, to fulfill the Shareholders’ obligations under Article 2; </w:t>
      </w:r>
      <w:r>
        <w:rPr>
          <w:rFonts w:cs="Times New Roman" w:ascii="Times New Roman" w:hAnsi="Times New Roman"/>
          <w:b/>
          <w:i/>
        </w:rPr>
        <w:t>provided</w:t>
      </w:r>
      <w:r>
        <w:rPr>
          <w:rFonts w:cs="Times New Roman" w:ascii="Times New Roman" w:hAnsi="Times New Roman"/>
        </w:rPr>
        <w:t xml:space="preserve"> that if for any reason a Shareholder is unable to provide Shareholder Subordinated Debt, then such Shareholder shall make a Capital Contribution.</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s>
        <w:spacing w:lineRule="exact" w:line="288"/>
        <w:ind w:start="0" w:end="0"/>
        <w:jc w:val="both"/>
        <w:rPr>
          <w:rFonts w:ascii="Times New Roman" w:hAnsi="Times New Roman" w:cs="Times New Roman"/>
        </w:rPr>
      </w:pPr>
      <w:r>
        <w:rPr>
          <w:rFonts w:cs="Times New Roman" w:ascii="Times New Roman" w:hAnsi="Times New Roman"/>
          <w:b/>
          <w:bCs/>
          <w:i/>
          <w:iCs/>
        </w:rPr>
        <w:t>Equity Contribution Date:</w:t>
      </w:r>
      <w:r>
        <w:rPr>
          <w:rFonts w:cs="Times New Roman" w:ascii="Times New Roman" w:hAnsi="Times New Roman"/>
        </w:rPr>
        <w:t xml:space="preserve">  Each date listed in Schedule I hereto.</w:t>
      </w:r>
      <w:r>
        <w:rPr>
          <w:rStyle w:val="FootnoteCharacters"/>
          <w:rStyle w:val="FootnoteReference"/>
        </w:rPr>
        <w:footnoteReference w:id="3"/>
      </w:r>
    </w:p>
    <w:p>
      <w:pPr>
        <w:pStyle w:val="BodyText"/>
        <w:rPr/>
      </w:pPr>
      <w:r>
        <w:rPr>
          <w:b/>
          <w:i/>
        </w:rPr>
        <w:t>Excess Contribution Amount:</w:t>
      </w:r>
      <w:r>
        <w:rPr/>
        <w:t xml:space="preserve"> As defined in Section 2.1(b).</w:t>
      </w:r>
    </w:p>
    <w:p>
      <w:pPr>
        <w:pStyle w:val="BodyText"/>
        <w:rPr/>
      </w:pPr>
      <w:r>
        <w:rPr>
          <w:b/>
          <w:i/>
        </w:rPr>
        <w:t xml:space="preserve">Financing Companies:  </w:t>
      </w:r>
      <w:r>
        <w:rPr/>
        <w:t>Collectively, EPE Holdings, GasBol, and GasMat Holdings.  Each of the Financing Companies may be referred to herein as a Financing Company.</w:t>
      </w:r>
    </w:p>
    <w:p>
      <w:pPr>
        <w:pStyle w:val="BodyText"/>
        <w:rPr/>
      </w:pPr>
      <w:r>
        <w:rPr>
          <w:b/>
          <w:bCs/>
          <w:i/>
          <w:iCs/>
        </w:rPr>
        <w:t>Force Majeure Claims</w:t>
      </w:r>
      <w:r>
        <w:rPr/>
        <w:t xml:space="preserve">:  The force majeure claims under the Power Purchase Agreement relating to the following  (i) construction delays on the gas pipeline as described in the letter of February 10, 2000 (the </w:t>
      </w:r>
      <w:r>
        <w:rPr>
          <w:b/>
          <w:bCs/>
          <w:i/>
          <w:iCs/>
        </w:rPr>
        <w:t>Caves Letter</w:t>
      </w:r>
      <w:r>
        <w:rPr/>
        <w:t>) from Laine Powell to Dr. Adelino Rodriquez of Furnas Centrais Elétricas (</w:t>
      </w:r>
      <w:r>
        <w:rPr>
          <w:b/>
          <w:bCs/>
          <w:i/>
          <w:iCs/>
        </w:rPr>
        <w:t>Furnas</w:t>
      </w:r>
      <w:r>
        <w:rPr/>
        <w:t xml:space="preserve">), (ii) construction delays resulting from the Bolivian government's delay in granting authorization for the pipeline construction to the Bolivian-Brazilian border (the </w:t>
      </w:r>
      <w:r>
        <w:rPr>
          <w:b/>
          <w:bCs/>
          <w:i/>
          <w:iCs/>
        </w:rPr>
        <w:t>50 Kilometer Law</w:t>
      </w:r>
      <w:r>
        <w:rPr/>
        <w:t xml:space="preserve">) as more fully described in the letter of December 17, 1999 (the </w:t>
      </w:r>
      <w:r>
        <w:rPr>
          <w:b/>
          <w:bCs/>
          <w:i/>
          <w:iCs/>
        </w:rPr>
        <w:t>50</w:t>
      </w:r>
      <w:r>
        <w:rPr/>
        <w:t xml:space="preserve"> </w:t>
      </w:r>
      <w:r>
        <w:rPr>
          <w:b/>
          <w:bCs/>
          <w:i/>
          <w:iCs/>
        </w:rPr>
        <w:t>Kilometer Law Letter</w:t>
      </w:r>
      <w:r>
        <w:rPr/>
        <w:t>) from Laine Powell to Furnas, and (iii) [_____].</w:t>
      </w:r>
    </w:p>
    <w:p>
      <w:pPr>
        <w:pStyle w:val="BodyText"/>
        <w:rPr/>
      </w:pPr>
      <w:r>
        <w:rPr>
          <w:b/>
          <w:bCs/>
          <w:i/>
          <w:iCs/>
        </w:rPr>
        <w:t>Fuel Oil Reimbursement Amount</w:t>
      </w:r>
      <w:r>
        <w:rPr/>
        <w:t>:  As defined in Section 2.1(b).</w:t>
      </w:r>
    </w:p>
    <w:p>
      <w:pPr>
        <w:pStyle w:val="BodyText"/>
        <w:rPr/>
      </w:pPr>
      <w:r>
        <w:rPr>
          <w:b/>
          <w:i/>
        </w:rPr>
        <w:t>Guaranteed Obligations:</w:t>
      </w:r>
      <w:r>
        <w:rPr/>
        <w:t xml:space="preserve"> As defined in Section 4.1.</w:t>
      </w:r>
    </w:p>
    <w:p>
      <w:pPr>
        <w:pStyle w:val="BodyText"/>
        <w:keepNext w:val="true"/>
        <w:keepLines/>
        <w:rPr/>
      </w:pPr>
      <w:r>
        <w:rPr>
          <w:b/>
          <w:i/>
        </w:rPr>
        <w:t>Guarantee Amounts:</w:t>
      </w:r>
      <w:r>
        <w:rPr/>
        <w:t xml:space="preserve"> With respect to each of the following Sponsors, the following respective amounts:</w:t>
      </w:r>
    </w:p>
    <w:p>
      <w:pPr>
        <w:pStyle w:val="BodyText"/>
        <w:keepNext w:val="true"/>
        <w:keepLines/>
        <w:ind w:hanging="720" w:start="720" w:end="0"/>
        <w:rPr/>
      </w:pPr>
      <w:r>
        <w:rPr/>
        <w:t>(a)</w:t>
        <w:tab/>
        <w:t>Enron Corp., U.S</w:t>
      </w:r>
      <w:r>
        <w:rPr>
          <w:b/>
        </w:rPr>
        <w:t>.$[________</w:t>
      </w:r>
      <w:r>
        <w:rPr/>
        <w:t>], and</w:t>
      </w:r>
    </w:p>
    <w:p>
      <w:pPr>
        <w:pStyle w:val="BodyText"/>
        <w:ind w:hanging="720" w:start="720" w:end="0"/>
        <w:rPr/>
      </w:pPr>
      <w:r>
        <w:rPr/>
        <w:t>(b)</w:t>
        <w:tab/>
        <w:t>SOTL, U.S</w:t>
      </w:r>
      <w:r>
        <w:rPr>
          <w:b/>
        </w:rPr>
        <w:t>.$[______]</w:t>
      </w:r>
      <w:r>
        <w:rPr/>
        <w:t>.</w:t>
      </w:r>
    </w:p>
    <w:p>
      <w:pPr>
        <w:pStyle w:val="BodyText"/>
        <w:rPr/>
      </w:pPr>
      <w:r>
        <w:rPr>
          <w:b/>
          <w:i/>
        </w:rPr>
        <w:t>International Industry Standards</w:t>
      </w:r>
      <w:r>
        <w:rPr/>
        <w:t xml:space="preserve">:  Such practices and procedures employed generally in the thermoelectric industry or natural gas pipeline industry (as the case may be) throughout the world by prudent and diligent operators under conditions and circumstances similar to those experienced in connection with the relevant aspect or aspects of the Project Facilities.   </w:t>
      </w:r>
    </w:p>
    <w:p>
      <w:pPr>
        <w:pStyle w:val="BodyText"/>
        <w:rPr/>
      </w:pPr>
      <w:r>
        <w:rPr>
          <w:b/>
          <w:i/>
        </w:rPr>
        <w:t>Litigation Payment</w:t>
      </w:r>
      <w:r>
        <w:rPr/>
        <w:t>:  As defined in Section 10.12.</w:t>
      </w:r>
    </w:p>
    <w:p>
      <w:pPr>
        <w:pStyle w:val="Normal"/>
        <w:spacing w:lineRule="exact" w:line="288" w:before="0" w:after="288"/>
        <w:jc w:val="both"/>
        <w:rPr/>
      </w:pPr>
      <w:r>
        <w:rPr>
          <w:b/>
          <w:i/>
        </w:rPr>
        <w:t>Permitted Third Party Transfer</w:t>
      </w:r>
      <w:r>
        <w:rPr>
          <w:i/>
        </w:rPr>
        <w:t>:</w:t>
      </w:r>
      <w:r>
        <w:rPr/>
        <w:t xml:space="preserve"> A Transfer to a Permitted Investor after the</w:t>
      </w:r>
      <w:r>
        <w:rPr>
          <w:b/>
        </w:rPr>
        <w:t xml:space="preserve"> </w:t>
      </w:r>
      <w:r>
        <w:rPr/>
        <w:t>Project Completion Date</w:t>
      </w:r>
      <w:r>
        <w:rPr>
          <w:b/>
        </w:rPr>
        <w:t xml:space="preserve"> </w:t>
      </w:r>
      <w:r>
        <w:rPr/>
        <w:t xml:space="preserve">of a direct or indirect interest in any Borrower; </w:t>
      </w:r>
      <w:r>
        <w:rPr>
          <w:b/>
          <w:i/>
        </w:rPr>
        <w:t>provided</w:t>
      </w:r>
      <w:r>
        <w:rPr/>
        <w:t xml:space="preserve"> that after giving effect to such Transfer and, with respect to paragraph (a) below, at all times thereafter:</w:t>
      </w:r>
    </w:p>
    <w:p>
      <w:pPr>
        <w:pStyle w:val="Normal"/>
        <w:spacing w:lineRule="exact" w:line="288" w:before="0" w:after="288"/>
        <w:ind w:hanging="720" w:start="720" w:end="0"/>
        <w:rPr/>
      </w:pPr>
      <w:r>
        <w:rPr/>
        <w:t>(a)</w:t>
        <w:tab/>
        <w:t>No Change of Control shall have occurred;</w:t>
      </w:r>
    </w:p>
    <w:p>
      <w:pPr>
        <w:pStyle w:val="Normal"/>
        <w:spacing w:lineRule="exact" w:line="288" w:before="0" w:after="288"/>
        <w:ind w:hanging="720" w:start="720" w:end="0"/>
        <w:jc w:val="both"/>
        <w:rPr/>
      </w:pPr>
      <w:r>
        <w:rPr/>
        <w:t>(b)</w:t>
        <w:tab/>
        <w:t>such Permitted Investor confirms in writing to the Common Agent for the benefit of the Secured Parties that (</w:t>
      </w:r>
      <w:r>
        <w:rPr/>
        <w:fldChar w:fldCharType="begin"/>
      </w:r>
      <w:r>
        <w:rPr/>
        <w:instrText xml:space="preserve"> SEQ DPW2_3 \* roman </w:instrText>
      </w:r>
      <w:r>
        <w:rPr/>
        <w:fldChar w:fldCharType="separate"/>
      </w:r>
      <w:r>
        <w:rPr/>
        <w:t>i</w:t>
      </w:r>
      <w:r>
        <w:rPr/>
        <w:fldChar w:fldCharType="end"/>
      </w:r>
      <w:r>
        <w:rPr/>
        <w:t>) it shall not, and shall not permit any, Transfer of its direct or indirect ownership interest in any of its equity interests in such Borrower or any Shareholder Subordinated Loans of such Borrower other than a Permitted Transfer, (ii) it has assumed, pursuant to a written instrument in form and substance satisfactory to the Lenders, the portion of the obligations under this Agreement from which the relevant Shareholder or Sponsor has been released pursuant hereto,  (iii) all quotas in such Borrower then owned or thereafter acquired by it shall be subject to the pledge created pursuant to the applicable Security Document, (iv) it is not the subject of any pending or threatened litigation, investigation or administrative proceeding brought by the Securities and Exchange Commission or any other governmental agency or authority responsible for enforcing the securities laws, and (v) no event has occurred and no condition exists that is likely to result in the debarment or suspension of such Permitted Investor from contracting with the U.S. Government or any agency or instrumentality thereof, and such Permitted Investor is not now and has not been subject to any such debarment or suspension; and</w:t>
      </w:r>
    </w:p>
    <w:p>
      <w:pPr>
        <w:pStyle w:val="a"/>
        <w:spacing w:lineRule="exact" w:line="288" w:before="0" w:after="288"/>
        <w:rPr/>
      </w:pPr>
      <w:r>
        <w:rPr/>
        <w:t>(c)</w:t>
        <w:tab/>
        <w:t>after giving effect to such Transfer, no Default or Event of Default shall have occurred and be continuing.</w:t>
      </w:r>
    </w:p>
    <w:p>
      <w:pPr>
        <w:pStyle w:val="BodyText"/>
        <w:spacing w:lineRule="exact" w:line="288" w:before="0" w:after="288"/>
        <w:rPr/>
      </w:pPr>
      <w:r>
        <w:rPr/>
        <w:t>Unless otherwise agreed by the Required Lenders, the relevant Sponsor, and its Related Shareholder, and at the time of any Permitted Third Party Transfer, shall confirm to the Common Agent for the benefit of the Secured Parties in writing that they shall, remain liable for all of their obligations under the Financing Documents to which they are a party notwithstanding any Permitted Third Party Transfer.</w:t>
      </w:r>
    </w:p>
    <w:p>
      <w:pPr>
        <w:pStyle w:val="Normal"/>
        <w:spacing w:lineRule="exact" w:line="288" w:before="0" w:after="288"/>
        <w:rPr/>
      </w:pPr>
      <w:r>
        <w:rPr>
          <w:b/>
          <w:i/>
        </w:rPr>
        <w:t>Permitted Transfer:</w:t>
      </w:r>
      <w:r>
        <w:rPr>
          <w:i/>
        </w:rPr>
        <w:t xml:space="preserve">  </w:t>
      </w:r>
      <w:r>
        <w:rPr/>
        <w:t xml:space="preserve"> As defined in Section 7.2(a).</w:t>
      </w:r>
    </w:p>
    <w:p>
      <w:pPr>
        <w:pStyle w:val="Normal"/>
        <w:spacing w:lineRule="exact" w:line="288" w:before="0" w:after="288"/>
        <w:rPr/>
      </w:pPr>
      <w:r>
        <w:rPr>
          <w:b/>
          <w:i/>
        </w:rPr>
        <w:t xml:space="preserve">Permitted Transferee:  </w:t>
      </w:r>
      <w:r>
        <w:rPr/>
        <w:t>A Person to whom a Permitted Transfer has been made.</w:t>
      </w:r>
    </w:p>
    <w:p>
      <w:pPr>
        <w:pStyle w:val="Normal"/>
        <w:spacing w:lineRule="exact" w:line="288" w:before="0" w:after="288"/>
        <w:rPr/>
      </w:pPr>
      <w:r>
        <w:rPr>
          <w:b/>
          <w:bCs/>
          <w:i/>
          <w:iCs/>
        </w:rPr>
        <w:t>Petrobras Letter of Credit</w:t>
      </w:r>
      <w:r>
        <w:rPr/>
        <w:t>:  The letter of credit issued by [_____] in favor of Petrobr</w:t>
      </w:r>
      <w:r>
        <w:rPr>
          <w:rFonts w:eastAsia="Times New Roman"/>
          <w:lang w:eastAsia="en-US"/>
        </w:rPr>
        <w:t>á</w:t>
      </w:r>
      <w:r>
        <w:rPr/>
        <w:t>s pursuant to the letter agreement dated [_____] from Petrobr</w:t>
      </w:r>
      <w:r>
        <w:rPr>
          <w:rFonts w:eastAsia="Times New Roman"/>
          <w:lang w:eastAsia="en-US"/>
        </w:rPr>
        <w:t>á</w:t>
      </w:r>
      <w:r>
        <w:rPr/>
        <w:t xml:space="preserve">s and BR addressed to EPE.  </w:t>
      </w:r>
    </w:p>
    <w:p>
      <w:pPr>
        <w:pStyle w:val="Normal"/>
        <w:spacing w:lineRule="exact" w:line="288" w:before="0" w:after="288"/>
        <w:jc w:val="both"/>
        <w:rPr>
          <w:b/>
          <w:i/>
          <w:i/>
        </w:rPr>
      </w:pPr>
      <w:r>
        <w:rPr>
          <w:b/>
          <w:i/>
        </w:rPr>
        <w:t xml:space="preserve">Principal Subsidiaries:  </w:t>
      </w:r>
      <w:r>
        <w:rPr/>
        <w:t xml:space="preserve">As of any date of determination, any Subsidiary of Enron Corp. having consolidated assets (less any debt of such Subsidiary and any of such Subsidiary's consolidated Subsidiaries with respect to which Enron Corp. has not guaranteed payment) equal to or greater than 5% of Enron Corp's consolidated assets </w:t>
      </w:r>
      <w:r>
        <w:rPr>
          <w:b/>
          <w:i/>
        </w:rPr>
        <w:t>provided</w:t>
      </w:r>
      <w:r>
        <w:rPr/>
        <w:t xml:space="preserve"> that, as of any date of determination, each of the following named entities shall be deemed to be a Principal Subsidiary (but only if such entity is a "Subsidiary" of Enron Corp. as of such date of determination) without regard to the consolidated assets test described above in this definition:  Houston Pipe Line Company, Transwestern Pipeline Company, Northern Natural Gas Company, Enron Capital &amp; Trade Resources Corp., and Enron Pipeline Company.  For purposes of this definition, (a) consolidated assets of a Subsidiary shall be determined based on the most recent quarterly or annual consolidated financial statements of such Subsidiary available prior to such determination, and (b) consolidated assets of Enron Corp. shall be determined based on the most recent quarterly or annual consolidated financial statements of Enron Corp. available prior to such determination.</w:t>
      </w:r>
    </w:p>
    <w:p>
      <w:pPr>
        <w:pStyle w:val="Normal"/>
        <w:rPr/>
      </w:pPr>
      <w:r>
        <w:rPr>
          <w:b/>
          <w:i/>
        </w:rPr>
        <w:t xml:space="preserve">Project Completion:   </w:t>
      </w:r>
      <w:r>
        <w:rPr/>
        <w:t>As defined in Section 2.2.</w:t>
      </w:r>
    </w:p>
    <w:p>
      <w:pPr>
        <w:pStyle w:val="Normal"/>
        <w:rPr/>
      </w:pPr>
      <w:r>
        <w:rPr>
          <w:b/>
          <w:i/>
        </w:rPr>
        <w:t xml:space="preserve">Project Completion Date:   </w:t>
      </w:r>
      <w:r>
        <w:rPr/>
        <w:t>As defined in Section 2.2.</w:t>
      </w:r>
    </w:p>
    <w:p>
      <w:pPr>
        <w:pStyle w:val="BodyText"/>
        <w:rPr>
          <w:i/>
          <w:i/>
        </w:rPr>
      </w:pPr>
      <w:r>
        <w:rPr>
          <w:b/>
          <w:i/>
        </w:rPr>
        <w:t>Project Facilities</w:t>
      </w:r>
      <w:r>
        <w:rPr>
          <w:i/>
        </w:rPr>
        <w:t>:</w:t>
      </w:r>
      <w:r>
        <w:rPr>
          <w:b/>
        </w:rPr>
        <w:t xml:space="preserve">  </w:t>
      </w:r>
      <w:r>
        <w:rPr/>
        <w:t>The Power Plant, the Transmission Lines, the Bolivian Pipeline, and the Brazilian Pipeline (and all related storage, water, and sewerage treatment and discharge facilities, fixtures, attachments, and other related facilities).</w:t>
      </w:r>
    </w:p>
    <w:p>
      <w:pPr>
        <w:pStyle w:val="BodyText"/>
        <w:rPr/>
      </w:pPr>
      <w:r>
        <w:rPr>
          <w:b/>
          <w:i/>
        </w:rPr>
        <w:t xml:space="preserve">Prudent Industry Practice: </w:t>
      </w:r>
      <w:r>
        <w:rPr>
          <w:b/>
        </w:rPr>
        <w:t xml:space="preserve">  </w:t>
      </w:r>
      <w:r>
        <w:rPr/>
        <w:t>The practices, methods, techniques, and standards that at the particular time of performance of the relevant services (i) are generally accepted in the thermoelectric power industry in Brazil (in the case of the Power Plant) and the natural gas pipeline industry in Bolivia and Brazil (in the case of the Project Pipelines) and (if International Industry Standards are more stringent) International Industry Standards, for use in connection with the design, engineering, construction, testing, operation, and maintenance of power stations and pipelines of the same or similar size and type as the Power Plant and the Project Pipelines, all in a manner consistent with Applicable Laws, the World Bank Guidelines, reliability, and safety,  and (ii) conform in all material respects to the manufacturer's guidelines applicable to the type of equipment in question.  Prudent Industry Practices are not limited to the optimum practice or method to the exclusion of others, but rather refer to the spectrum of commonly used and reasonable practices and methods.</w:t>
      </w:r>
    </w:p>
    <w:p>
      <w:pPr>
        <w:pStyle w:val="BodyText"/>
        <w:rPr/>
      </w:pPr>
      <w:r>
        <w:rPr>
          <w:b/>
          <w:i/>
        </w:rPr>
        <w:t xml:space="preserve">Related Companies:  </w:t>
      </w:r>
      <w:r>
        <w:rPr/>
        <w:t xml:space="preserve">With respect to each Shareholder and any Permitted Transferee thereof, each Financing Company in which such Shareholder or Permitted Transferee directly or indirectly owns equity interests; </w:t>
      </w:r>
      <w:r>
        <w:rPr>
          <w:b/>
          <w:bCs/>
          <w:i/>
          <w:iCs/>
        </w:rPr>
        <w:t>provided</w:t>
      </w:r>
      <w:r>
        <w:rPr/>
        <w:t xml:space="preserve"> that for purposes of Sections 2.1(a) and (b), if Uncovered Project Costs are due and payable by EPE or GasMat on any date on which Equity Contribution are due hereunder, the EPE Shareholders and the GasMat Shareholders may satisfy their obligations to make Equity Contributions to EPE Holdings or GasMat Holdings (as the case may be) on such date by causing subordinated loans that are Shareholder Subordinated Debt to be made to EPE or GasMat (as the case may be) on such date.</w:t>
      </w:r>
    </w:p>
    <w:p>
      <w:pPr>
        <w:pStyle w:val="BodyText"/>
        <w:rPr/>
      </w:pPr>
      <w:r>
        <w:rPr>
          <w:b/>
          <w:i/>
        </w:rPr>
        <w:t>Related Shareholder</w:t>
      </w:r>
      <w:r>
        <w:rPr/>
        <w:t>:  (a) In the case of Enron Corp.:  Enron Holdings, EBPH, and EIBH, and (b) in the case of SOTL:  SGLA and SCHL, and, in each case, any Permitted Transferees thereof.</w:t>
      </w:r>
    </w:p>
    <w:p>
      <w:pPr>
        <w:pStyle w:val="BodyText"/>
        <w:rPr/>
      </w:pPr>
      <w:r>
        <w:rPr>
          <w:b/>
          <w:i/>
        </w:rPr>
        <w:t>Required Equity:</w:t>
      </w:r>
      <w:r>
        <w:rPr/>
        <w:t xml:space="preserve">  For any date on or prior to the Project Completion Date, an amount of Equity which would result in a Debt to Equity Ratio as of such date of not more than 65:35.</w:t>
      </w:r>
    </w:p>
    <w:p>
      <w:pPr>
        <w:pStyle w:val="BodyText"/>
        <w:rPr/>
      </w:pPr>
      <w:r>
        <w:rPr>
          <w:b/>
          <w:i/>
        </w:rPr>
        <w:t xml:space="preserve">Shareholder Subordinated Debt:  </w:t>
      </w:r>
      <w:r>
        <w:rPr/>
        <w:t xml:space="preserve">For any Borrower, "Shareholder Subordinated Debt" as defined in the Common Terms Agreement, and for either EPE Holdings or GasMat Holdings, its Indebtedness that is subordinated on substantially the terms set forth in Exhibit I to the Common Agreement, except that any reference to any Borrower in such Exhibit I shall be to EPE Holdings or GasMat Holdings (as the case may be) and "Senior Indebtedness" shall mean the indebtedness of such Financing Company under its guarantee of the Borrowers' indebtedness to the Lenders under the Financing Documents.  </w:t>
      </w:r>
    </w:p>
    <w:p>
      <w:pPr>
        <w:pStyle w:val="BodyText"/>
        <w:rPr/>
      </w:pPr>
      <w:r>
        <w:rPr>
          <w:b/>
          <w:i/>
        </w:rPr>
        <w:t xml:space="preserve">Transfer:  </w:t>
      </w:r>
      <w:r>
        <w:rPr/>
        <w:t>As defined in Section 7.2(a).</w:t>
      </w:r>
    </w:p>
    <w:p>
      <w:pPr>
        <w:pStyle w:val="BodyText"/>
        <w:rPr/>
      </w:pPr>
      <w:r>
        <w:rPr>
          <w:b/>
          <w:bCs/>
          <w:i/>
          <w:iCs/>
        </w:rPr>
        <w:t xml:space="preserve">Unbudgeted Contingent Amount:  </w:t>
      </w:r>
      <w:r>
        <w:rPr/>
        <w:t xml:space="preserve"> As defined in Section 2.1(b).  </w:t>
      </w:r>
    </w:p>
    <w:p>
      <w:pPr>
        <w:pStyle w:val="BodyText"/>
        <w:rPr/>
      </w:pPr>
      <w:r>
        <w:rPr>
          <w:b/>
          <w:bCs/>
          <w:i/>
          <w:iCs/>
        </w:rPr>
        <w:t>Uncovered Project Costs:</w:t>
      </w:r>
      <w:r>
        <w:rPr/>
        <w:t xml:space="preserve">  As of any date, after giving effect to the application of the proceeds of the Advances on the Closing Date, Project Costs due and payable as of such date in an amount in excess of the unused Commitments</w:t>
      </w:r>
      <w:r>
        <w:rPr>
          <w:rStyle w:val="FootnoteCharacters"/>
          <w:rStyle w:val="FootnoteReference"/>
        </w:rPr>
        <w:footnoteReference w:id="4"/>
      </w:r>
      <w:r>
        <w:rPr/>
        <w:t xml:space="preserve"> that are available as of such date to pay such Project Costs in accordance with the Loan Agreements.</w:t>
      </w:r>
    </w:p>
    <w:p>
      <w:pPr>
        <w:pStyle w:val="Heading3"/>
        <w:ind w:hanging="0" w:start="0"/>
        <w:rPr/>
      </w:pPr>
      <w:bookmarkStart w:id="2" w:name="__RefHeading___Toc490591556"/>
      <w:bookmarkEnd w:id="2"/>
      <w:r>
        <w:rPr/>
        <w:t>1.2</w:t>
        <w:tab/>
        <w:t>Interpretation.</w:t>
      </w:r>
    </w:p>
    <w:p>
      <w:pPr>
        <w:pStyle w:val="BodyText"/>
        <w:rPr/>
      </w:pPr>
      <w:r>
        <w:rPr/>
        <w:t>Except as otherwise expressly provided herein, the rules for interpretation set forth in Exhibit B to the Common Agreement shall apply to this Agreement.</w:t>
      </w:r>
    </w:p>
    <w:p>
      <w:pPr>
        <w:pStyle w:val="Heading2"/>
        <w:ind w:hanging="0" w:start="0"/>
        <w:rPr>
          <w:b w:val="false"/>
        </w:rPr>
      </w:pPr>
      <w:bookmarkStart w:id="3" w:name="__RefHeading___Toc490591557"/>
      <w:bookmarkEnd w:id="3"/>
      <w:r>
        <w:rPr/>
        <w:t>ARTICLE 2.  Equity Contributions</w:t>
      </w:r>
      <w:r>
        <w:rPr>
          <w:b w:val="false"/>
        </w:rPr>
        <w:t xml:space="preserve">; </w:t>
      </w:r>
      <w:r>
        <w:rPr/>
        <w:t>Project Completion</w:t>
      </w:r>
    </w:p>
    <w:p>
      <w:pPr>
        <w:pStyle w:val="Heading3"/>
        <w:ind w:hanging="0" w:start="0"/>
        <w:rPr/>
      </w:pPr>
      <w:bookmarkStart w:id="4" w:name="__RefHeading___Toc490591558"/>
      <w:bookmarkEnd w:id="4"/>
      <w:r>
        <w:rPr/>
        <w:t>2.1</w:t>
        <w:tab/>
        <w:t>Undertaking to Make Equity Contributions.</w:t>
      </w:r>
    </w:p>
    <w:p>
      <w:pPr>
        <w:pStyle w:val="a"/>
        <w:tabs>
          <w:tab w:val="left" w:pos="720" w:leader="none"/>
        </w:tabs>
        <w:rPr/>
      </w:pPr>
      <w:r>
        <w:rPr/>
        <w:t>(a)</w:t>
        <w:tab/>
      </w:r>
      <w:r>
        <w:rPr>
          <w:b/>
        </w:rPr>
        <w:t>Base Equity Contributions</w:t>
      </w:r>
      <w:r>
        <w:rPr/>
        <w:t xml:space="preserve">. Subject to the terms and conditions hereof, not later than [    ] a.m. on each Equity Contribution Date, each Shareholder or its Permitted Transferee shall make an Equity Contribution to each of its Related Companies in an amount equal to its Equity Commitment Percentage for such Related Company </w:t>
      </w:r>
      <w:r>
        <w:rPr>
          <w:u w:val="single"/>
        </w:rPr>
        <w:t>multiplied</w:t>
      </w:r>
      <w:r>
        <w:rPr/>
        <w:t xml:space="preserve"> by the amount of the Equity Contributions to be made to such Related Company on such Equity Contribution Date in accordance with Schedule I hereto; </w:t>
      </w:r>
      <w:r>
        <w:rPr>
          <w:b/>
          <w:bCs/>
          <w:i/>
          <w:iCs/>
        </w:rPr>
        <w:t xml:space="preserve">provided </w:t>
      </w:r>
      <w:r>
        <w:rPr/>
        <w:t xml:space="preserve">that on any date after the Closing Date on which a Borrower has Uncovered Project Costs that are due and payable after giving effect to the application of the proceeds of any Equity Contributions made available to such Borrower in accordance with this Section 2.1(a) and Section 2.1(f), each Shareholder or its Permitted Transferee holding an interest in such Borrower shall make an Equity Contribution to such Borrower in an amount equal to its Equity Commitment Percentage for such Borrower </w:t>
      </w:r>
      <w:r>
        <w:rPr>
          <w:u w:val="single"/>
        </w:rPr>
        <w:t>multiplied</w:t>
      </w:r>
      <w:r>
        <w:rPr/>
        <w:t xml:space="preserve"> by the aggregate amount of such Uncovered Project Costs that are due and payable on such date; </w:t>
      </w:r>
      <w:r>
        <w:rPr>
          <w:b/>
          <w:bCs/>
          <w:i/>
          <w:iCs/>
        </w:rPr>
        <w:t>provided</w:t>
      </w:r>
      <w:r>
        <w:rPr/>
        <w:t xml:space="preserve"> </w:t>
      </w:r>
      <w:r>
        <w:rPr>
          <w:b/>
          <w:bCs/>
          <w:i/>
          <w:iCs/>
        </w:rPr>
        <w:t xml:space="preserve">further </w:t>
      </w:r>
      <w:r>
        <w:rPr/>
        <w:t xml:space="preserve">that the aggregate amount of all Equity Contributions made by any Shareholder after the date hereof to any Related Company (including, but without duplication, in the case of EPE Holdings and GasMat Holdings, Equity Contributions made to EPE or GasMat (as the case may be) pursuant to this Section 2.1(a)) shall not exceed such Shareholder's Equity Commitment Amount for such Related Company, and </w:t>
      </w:r>
      <w:r>
        <w:rPr>
          <w:b/>
          <w:bCs/>
          <w:i/>
          <w:iCs/>
        </w:rPr>
        <w:t>provided further</w:t>
      </w:r>
      <w:r>
        <w:rPr>
          <w:b/>
          <w:i/>
        </w:rPr>
        <w:t xml:space="preserve"> </w:t>
      </w:r>
      <w:r>
        <w:rPr/>
        <w:t xml:space="preserve">that if Project Costs are certified by the Independent Engineer to be less than anticipated in the Construction Budget delivered to the Lenders on the Closing Date, and so long as the Debt to Equity Ratio, after giving effect to the Equity Contributions required to be made under this Section 2.1(a), will not exceed 65:35, the Base Equity Amount (as defined below) will be reduced by an amount (the </w:t>
      </w:r>
      <w:r>
        <w:rPr>
          <w:b/>
          <w:bCs/>
          <w:i/>
          <w:iCs/>
        </w:rPr>
        <w:t>Reduction Amount</w:t>
      </w:r>
      <w:r>
        <w:rPr/>
        <w:t>) equal to the anticipated Project Costs reflected in such Construction Budget less the actual Project Costs, as certified by the Independent Engineer and each Shareholder's Equity Commitment Amount for each Related Company shall be reduced by such Shareholder's Equity Commitment Percentage for such Related Party multiplied by the portion of the Reduction Amount allocable to such Related Party.  The aggregate amount of all Equity Contributions required to be made under this Section 2.1(a) shall be equal to U.S.$264,436,000</w:t>
      </w:r>
      <w:r>
        <w:rPr>
          <w:rStyle w:val="FootnoteCharacters"/>
          <w:rStyle w:val="FootnoteReference"/>
        </w:rPr>
        <w:footnoteReference w:id="5"/>
      </w:r>
      <w:r>
        <w:rPr/>
        <w:t xml:space="preserve"> (the </w:t>
      </w:r>
      <w:r>
        <w:rPr>
          <w:b/>
          <w:i/>
        </w:rPr>
        <w:t>Base Equity Amount</w:t>
      </w:r>
      <w:r>
        <w:rPr/>
        <w:t xml:space="preserve">).  </w:t>
      </w:r>
    </w:p>
    <w:p>
      <w:pPr>
        <w:pStyle w:val="BodyText"/>
        <w:numPr>
          <w:ilvl w:val="0"/>
          <w:numId w:val="11"/>
        </w:numPr>
        <w:tabs>
          <w:tab w:val="left" w:pos="720" w:leader="none"/>
        </w:tabs>
        <w:ind w:hanging="720" w:start="720" w:end="0"/>
        <w:rPr/>
      </w:pPr>
      <w:r>
        <w:rPr>
          <w:b/>
        </w:rPr>
        <w:t>Excess Contribution Amount.</w:t>
      </w:r>
      <w:r>
        <w:rPr/>
        <w:t xml:space="preserve">   </w:t>
      </w:r>
    </w:p>
    <w:p>
      <w:pPr>
        <w:pStyle w:val="BodyText"/>
        <w:numPr>
          <w:ilvl w:val="0"/>
          <w:numId w:val="10"/>
        </w:numPr>
        <w:tabs>
          <w:tab w:val="left" w:pos="720" w:leader="none"/>
        </w:tabs>
        <w:rPr/>
      </w:pPr>
      <w:r>
        <w:rPr/>
        <w:t xml:space="preserve">If at any time on or prior to the Project Completion Date, accumulated [diesel fuel costs not compensated through payments from the CCC Account] exceed U.S.$[____] (such excess being referred to herein as </w:t>
      </w:r>
      <w:r>
        <w:rPr>
          <w:b/>
          <w:bCs/>
          <w:i/>
          <w:iCs/>
        </w:rPr>
        <w:t xml:space="preserve">Fuel Oil </w:t>
      </w:r>
      <w:r>
        <w:rPr>
          <w:b/>
          <w:i/>
        </w:rPr>
        <w:t>Cost Overruns</w:t>
      </w:r>
      <w:r>
        <w:rPr/>
        <w:t xml:space="preserve">) and all Commitments have expired or have been fully utilized, each Shareholder and any Permitted Transferee thereof shall, from time to time when necessary and upon the request of the Common Agent (acting upon the written instructions of the Lenders), make Equity Contributions to its Related Company to cover the Fuel Oil Cost Overruns of such Related Company in accordance with its Equity Commitment Percentage in such Related Company; </w:t>
      </w:r>
      <w:r>
        <w:rPr>
          <w:b/>
          <w:i/>
        </w:rPr>
        <w:t xml:space="preserve">provided </w:t>
      </w:r>
      <w:r>
        <w:rPr/>
        <w:t>that the aggregate amount of all Equity Contributions required to be made by such Shareholder and any Permitted Transferee thereof under this Section 2.1(b)(i) shall not exceed U.S.$</w:t>
      </w:r>
      <w:r>
        <w:rPr>
          <w:b/>
        </w:rPr>
        <w:t>[_______]</w:t>
      </w:r>
      <w:r>
        <w:rPr/>
        <w:t xml:space="preserve"> for all Shareholders (the </w:t>
      </w:r>
      <w:r>
        <w:rPr>
          <w:b/>
          <w:bCs/>
          <w:i/>
          <w:iCs/>
        </w:rPr>
        <w:t>Fuel Oil Reimbursement Amount</w:t>
      </w:r>
      <w:r>
        <w:rPr/>
        <w:t xml:space="preserve">), </w:t>
      </w:r>
    </w:p>
    <w:p>
      <w:pPr>
        <w:pStyle w:val="BodyText"/>
        <w:numPr>
          <w:ilvl w:val="0"/>
          <w:numId w:val="10"/>
        </w:numPr>
        <w:tabs>
          <w:tab w:val="left" w:pos="720" w:leader="none"/>
        </w:tabs>
        <w:rPr/>
      </w:pPr>
      <w:r>
        <w:rPr/>
        <w:t xml:space="preserve">If at any time on or prior to the Project Completion Date, accumulated penalties to the Power Purchaser in respect of delays in reaching the milestones under the Power Purchase Agreement attributable to [_____] exceed U.S.$[____] (such excess being referred to herein as </w:t>
      </w:r>
      <w:r>
        <w:rPr>
          <w:b/>
          <w:bCs/>
          <w:i/>
          <w:iCs/>
        </w:rPr>
        <w:t xml:space="preserve">Contingent Penalties </w:t>
      </w:r>
      <w:r>
        <w:rPr>
          <w:b/>
          <w:i/>
        </w:rPr>
        <w:t>Cost Overruns</w:t>
      </w:r>
      <w:r>
        <w:rPr/>
        <w:t xml:space="preserve">) and all Commitments have expired or have been fully utilized, each Shareholder and any Permitted Transferee thereof shall, from time to time when necessary and upon the request of the Common Agent (acting upon the written instructions of the Lenders), make Equity Contributions to its Related Company to cover the Contingent Penalties Cost Overruns of such Related Company in accordance with its Equity Commitment Percentage in such Related Company; </w:t>
      </w:r>
      <w:r>
        <w:rPr>
          <w:b/>
          <w:i/>
        </w:rPr>
        <w:t xml:space="preserve">provided </w:t>
      </w:r>
      <w:r>
        <w:rPr/>
        <w:t>that the aggregate amount of all Equity Contributions required to be made by such Shareholder and any Permitted Transferee thereof under this Section 2.1(b)(ii) shall not exceed U.S.$</w:t>
      </w:r>
      <w:r>
        <w:rPr>
          <w:b/>
        </w:rPr>
        <w:t>[_______]</w:t>
      </w:r>
      <w:r>
        <w:rPr/>
        <w:t xml:space="preserve"> for all Shareholders (the </w:t>
      </w:r>
      <w:r>
        <w:rPr>
          <w:b/>
          <w:bCs/>
          <w:i/>
          <w:iCs/>
        </w:rPr>
        <w:t>Contingent Penalties Amount</w:t>
      </w:r>
      <w:r>
        <w:rPr/>
        <w:t>);</w:t>
      </w:r>
    </w:p>
    <w:p>
      <w:pPr>
        <w:pStyle w:val="BodyText"/>
        <w:numPr>
          <w:ilvl w:val="0"/>
          <w:numId w:val="10"/>
        </w:numPr>
        <w:tabs>
          <w:tab w:val="left" w:pos="720" w:leader="none"/>
        </w:tabs>
        <w:rPr/>
      </w:pPr>
      <w:r>
        <w:rPr/>
        <w:t>If at any time on or prior to the Project Completion Date, the Contractor is owed any amount in respect of Change Orders that are (i) listed in Schedule 8.1.12(b) as forecasted or pending resolution of arbitration (</w:t>
      </w:r>
      <w:r>
        <w:rPr>
          <w:b/>
          <w:bCs/>
          <w:i/>
          <w:iCs/>
        </w:rPr>
        <w:t>Budgeted Change Order</w:t>
      </w:r>
      <w:r>
        <w:rPr/>
        <w:t xml:space="preserve">) or (ii) approved in writing by the Lenders (such amounts collectively being referred to herein as </w:t>
      </w:r>
      <w:r>
        <w:rPr>
          <w:b/>
          <w:bCs/>
          <w:i/>
          <w:iCs/>
        </w:rPr>
        <w:t xml:space="preserve">Change Order </w:t>
      </w:r>
      <w:r>
        <w:rPr>
          <w:b/>
          <w:i/>
        </w:rPr>
        <w:t>Cost Overruns</w:t>
      </w:r>
      <w:r>
        <w:rPr/>
        <w:t xml:space="preserve">) and all Commitments have expired or have been fully utilized, each Shareholder and any Permitted Transferee thereof shall, from time to time when necessary and upon the request of the Common Agent (acting upon the written instructions of the Lenders), make Equity Contributions to its Related Company to cover the Change Order Cost Overruns of such Related Company in accordance with its Equity Commitment Percentage in such Related Company; </w:t>
      </w:r>
      <w:r>
        <w:rPr>
          <w:b/>
          <w:i/>
        </w:rPr>
        <w:t xml:space="preserve">provided </w:t>
      </w:r>
      <w:r>
        <w:rPr/>
        <w:t>that the aggregate amount of all Equity Contributions required to be made by such Shareholder and any Permitted Transferee thereof under this Section 2.1(b)(iii) shall not exceed U.S.$</w:t>
      </w:r>
      <w:r>
        <w:rPr>
          <w:b/>
        </w:rPr>
        <w:t>[_______]</w:t>
      </w:r>
      <w:r>
        <w:rPr/>
        <w:t xml:space="preserve"> for all Shareholders (the </w:t>
      </w:r>
      <w:r>
        <w:rPr>
          <w:b/>
          <w:bCs/>
          <w:i/>
          <w:iCs/>
        </w:rPr>
        <w:t>Budgeted Change Order Amount</w:t>
      </w:r>
      <w:r>
        <w:rPr/>
        <w:t>);</w:t>
      </w:r>
    </w:p>
    <w:p>
      <w:pPr>
        <w:pStyle w:val="BodyText"/>
        <w:numPr>
          <w:ilvl w:val="0"/>
          <w:numId w:val="10"/>
        </w:numPr>
        <w:tabs>
          <w:tab w:val="left" w:pos="720" w:leader="none"/>
        </w:tabs>
        <w:rPr/>
      </w:pPr>
      <w:r>
        <w:rPr/>
        <w:t xml:space="preserve">If at any time on or prior to the Project Completion Date, accumulated Project Costs and any other costs required to achieve Project Completion (including Change Orders but other than Budgeted Change Orders) of any Borrower that are not contemplated in the Construction Budget in effect [on the date hereof]) exceed U.S.$[____] (such excess being referred to herein as </w:t>
      </w:r>
      <w:r>
        <w:rPr>
          <w:b/>
          <w:bCs/>
          <w:i/>
          <w:iCs/>
        </w:rPr>
        <w:t>Unbudgeted Cost Overruns</w:t>
      </w:r>
      <w:r>
        <w:rPr/>
        <w:t xml:space="preserve"> and, together with the Fuel Oil Cost Overruns, the Contingent Penalties Cost Overruns and the Change Order Cost Overruns, the </w:t>
      </w:r>
      <w:r>
        <w:rPr>
          <w:b/>
          <w:bCs/>
          <w:i/>
          <w:iCs/>
        </w:rPr>
        <w:t>Cost Overruns</w:t>
      </w:r>
      <w:r>
        <w:rPr/>
        <w:t xml:space="preserve">) and all Commitments have expired or have been fully utilized, each Shareholder and any Permitted Transferee thereof shall, from time to time when necessary and upon the request of the Common Agent (acting upon the written instructions of the Lenders), make Equity Contributions to its Related Company to cover the Unbudgeted Cost Overruns of such Related Company in accordance with its Equity Commitment Percentage in such Related Company; </w:t>
      </w:r>
      <w:r>
        <w:rPr>
          <w:b/>
          <w:i/>
        </w:rPr>
        <w:t xml:space="preserve">provided </w:t>
      </w:r>
      <w:r>
        <w:rPr/>
        <w:t>that the aggregate amount of all Equity Contributions required to be made by such Shareholder and any Permitted Transferee thereof under this Section 2.1(b)(iv) shall not exceed U.S.$</w:t>
      </w:r>
      <w:r>
        <w:rPr>
          <w:b/>
        </w:rPr>
        <w:t>[_______]</w:t>
      </w:r>
      <w:r>
        <w:rPr/>
        <w:t xml:space="preserve"> for all Shareholders (the </w:t>
      </w:r>
      <w:r>
        <w:rPr>
          <w:b/>
          <w:bCs/>
          <w:i/>
          <w:iCs/>
        </w:rPr>
        <w:t>Unbudgeted Contingency Amount</w:t>
      </w:r>
      <w:r>
        <w:rPr/>
        <w:t xml:space="preserve"> and, together with the Fuel Oil Reimbursement Amount, the Contingent Penalties Amount, the Budgeted Change Order Amount and the Unbudgeted Conteingency Amount, the </w:t>
      </w:r>
      <w:r>
        <w:rPr>
          <w:b/>
          <w:bCs/>
          <w:i/>
          <w:iCs/>
        </w:rPr>
        <w:t>Excess Contribution Amount</w:t>
      </w:r>
      <w:r>
        <w:rPr/>
        <w:t>);</w:t>
      </w:r>
    </w:p>
    <w:p>
      <w:pPr>
        <w:pStyle w:val="BodyText"/>
        <w:tabs>
          <w:tab w:val="left" w:pos="720" w:leader="none"/>
        </w:tabs>
        <w:ind w:start="720" w:end="0"/>
        <w:rPr/>
      </w:pPr>
      <w:r>
        <w:rPr/>
        <w:t>Any Capital Contribution made under this Section 2.1(b) to any Financing Company (other than GasBol) shall be made by each applicable Shareholder by means of an application and subscription for additional shares of such Financing Company in accordance with the Articles of Incorporation of such Financing Company.  If at any time and from time to time a Borrower has Cost Overruns that exceed U.S.$</w:t>
      </w:r>
      <w:r>
        <w:rPr>
          <w:b/>
        </w:rPr>
        <w:t>[</w:t>
      </w:r>
      <w:r>
        <w:rPr/>
        <w:t>_____</w:t>
      </w:r>
      <w:r>
        <w:rPr>
          <w:b/>
        </w:rPr>
        <w:t>]</w:t>
      </w:r>
      <w:r>
        <w:rPr/>
        <w:t xml:space="preserve"> in the case of EPE, U.S.$</w:t>
      </w:r>
      <w:r>
        <w:rPr>
          <w:b/>
        </w:rPr>
        <w:t>[</w:t>
      </w:r>
      <w:r>
        <w:rPr/>
        <w:t>_______</w:t>
      </w:r>
      <w:r>
        <w:rPr>
          <w:b/>
        </w:rPr>
        <w:t>]</w:t>
      </w:r>
      <w:r>
        <w:rPr/>
        <w:t xml:space="preserve"> in the case of GasBol, and U.S.$</w:t>
      </w:r>
      <w:r>
        <w:rPr>
          <w:b/>
        </w:rPr>
        <w:t>[</w:t>
      </w:r>
      <w:r>
        <w:rPr/>
        <w:t>______</w:t>
      </w:r>
      <w:r>
        <w:rPr>
          <w:b/>
        </w:rPr>
        <w:t>]</w:t>
      </w:r>
      <w:r>
        <w:rPr/>
        <w:t xml:space="preserve"> in the case of GasMat, each of the other Borrowers agrees to make loans to such Borrower to the extent necessary to cover such Cost Overruns in accordance with their respective [Equity Commitment Percentages].</w:t>
      </w:r>
      <w:r>
        <w:rPr>
          <w:rStyle w:val="FootnoteCharacters"/>
          <w:rStyle w:val="FootnoteReference"/>
        </w:rPr>
        <w:footnoteReference w:id="6"/>
      </w:r>
      <w:r>
        <w:rPr/>
        <w:t xml:space="preserve">  Such loans when and to the extent made shall constitute Cost Overruns of the Borrower(s) making such loans; and the  Shareholders agree that their obligations to make Equity Contributions under this Section 2.1(b) shall cover such Cost Overruns. Equity Contributions made in respect of Excess Contribution Amounts shall be in addition to any Equity Contributions made in respect of the Base Equity Amount. </w:t>
      </w:r>
    </w:p>
    <w:p>
      <w:pPr>
        <w:pStyle w:val="Normal"/>
        <w:tabs>
          <w:tab w:val="left" w:pos="720" w:leader="none"/>
        </w:tabs>
        <w:ind w:hanging="720" w:start="720" w:end="0"/>
        <w:jc w:val="both"/>
        <w:rPr/>
      </w:pPr>
      <w:r>
        <w:rPr/>
        <w:tab/>
        <w:t>If any stamp tax is imposed on or in respect of the YPF Gas Supply Agreement by any Governmental Authority in Argentina, the Shareholders and the Sponsors agree that if such stamp tax is payable before the Project Completion Date, then the Shareholders shall make Equity Contributions to EPE in an amount equal to the portion of such stamp tax payable by EPE in accordance with their respective Equity Commitment Percentages.  All  Equity Contributions made pursuant to this paragraph shall reduce the Unbudgeted Contingency Amount by the amount of such Equity Contributions to the extent that the proceeds thereof are used by EPE to pay any such stamp tax payable by it.</w:t>
      </w:r>
    </w:p>
    <w:p>
      <w:pPr>
        <w:pStyle w:val="a"/>
        <w:tabs>
          <w:tab w:val="left" w:pos="720" w:leader="none"/>
        </w:tabs>
        <w:rPr/>
      </w:pPr>
      <w:r>
        <w:rPr/>
        <w:tab/>
        <w:t xml:space="preserve">The Fuel Oil Reimbursement Amount shall be reduced </w:t>
      </w:r>
      <w:r>
        <w:rPr>
          <w:u w:val="single"/>
        </w:rPr>
        <w:t>pro</w:t>
      </w:r>
      <w:r>
        <w:rPr/>
        <w:t xml:space="preserve"> </w:t>
      </w:r>
      <w:r>
        <w:rPr>
          <w:u w:val="single"/>
        </w:rPr>
        <w:t>tanto</w:t>
      </w:r>
      <w:r>
        <w:rPr/>
        <w:t xml:space="preserve"> (i) by each payment made, and demonstrated to be made to the Lenders' satisfaction, under the Petrobras Letter of Credit to the extent that Petrobras is not otherwise compensated through funds disbursed from the CCC Account,  (ii) to the extent ANEEL issues an approval, in form and substance satisfactory to the Lenders and their counsel, with respect to CCC Account compensation for diesel fuel sufficient to run the Power Plant at 300 MW for a period at least until the Conversion Date and (iii) to the extent the PPA Guarantor confirms in writing, in form and substance satisfactory to the Lenders and their counsel, that it is fully responsible for reimbursing EPE for all diesel fuel costs incurred by EPE.  The Contingent Penalties Amount shall be reduced (i) to U.S.$[11,000,000], if [the Lenders accept the letter from the Power Purchaser]</w:t>
      </w:r>
      <w:r>
        <w:rPr>
          <w:rStyle w:val="FootnoteCharacters"/>
          <w:rStyle w:val="FootnoteReference"/>
        </w:rPr>
        <w:footnoteReference w:id="7"/>
      </w:r>
      <w:r>
        <w:rPr/>
        <w:t xml:space="preserve">  and (ii) to zero, if the Lenders receive confirmation from the Power Purchaser that the Power Purchaser has accepted the Force Majeure Claims and that no penalties are therefore due to the Power Purchaser  in respect of the delays to which such Force Majeure Claims relate, which confirmation shall be in form and substance satisfactory to the Lenders and their counsel.  The Change Order Amount shall be reduced pro tanto with respect to each Budgeted Change Order subject to arbitration, by the amount of such Budgeted Change Order that the relevant arbitral award resolves is not payable by the relevant Borrower, evidence of which shall be in form and substance satisfactory to the Lenders and their counsel.</w:t>
      </w:r>
    </w:p>
    <w:p>
      <w:pPr>
        <w:pStyle w:val="a"/>
        <w:tabs>
          <w:tab w:val="left" w:pos="720" w:leader="none"/>
        </w:tabs>
        <w:rPr/>
      </w:pPr>
      <w:r>
        <w:rPr/>
        <w:t>(c)</w:t>
        <w:tab/>
      </w:r>
      <w:r>
        <w:rPr>
          <w:b/>
        </w:rPr>
        <w:t>Payments</w:t>
      </w:r>
      <w:r>
        <w:rPr/>
        <w:t>.  Each Shareholder and Permitted Transferee thereof shall make its Equity Contributions in U.S. Dollars and in immediately available funds by direct payment of the aggregate amount thereof (without reduction for or on account of any set-off, counterclaim, or other right that such Shareholder may have against the Common Agent, any Secured Party, the Borrowers, or any other Person or that any Borrower may have against the Common Agent, any other Secured Party or any other Person) for deposit and application in accordance with the terms of  the Disbursement Agreement.  Except as provided in Section 3.4.2 of the Common Agreement, no Equity Contribution shall reduce the Base Equity Amount or the Excess Contribution Amount to the extent (a) such Equity Contribution was not or is not used to pay for Project Costs included in the Construction Budget or (b) such Equity Contribution was or is being used to pay for Development Costs in excess of U.S.$[</w:t>
      </w:r>
      <w:r>
        <w:rPr>
          <w:b/>
          <w:bCs/>
        </w:rPr>
        <w:t>27,</w:t>
      </w:r>
      <w:r>
        <w:rPr>
          <w:b/>
        </w:rPr>
        <w:t>700,000</w:t>
      </w:r>
      <w:r>
        <w:rPr/>
        <w:t>].</w:t>
      </w:r>
      <w:r>
        <w:rPr>
          <w:rStyle w:val="FootnoteCharacters"/>
          <w:rStyle w:val="FootnoteReference"/>
        </w:rPr>
        <w:footnoteReference w:id="8"/>
      </w:r>
      <w:r>
        <w:rPr/>
        <w:t xml:space="preserve">  </w:t>
      </w:r>
    </w:p>
    <w:p>
      <w:pPr>
        <w:pStyle w:val="a"/>
        <w:tabs>
          <w:tab w:val="left" w:pos="720" w:leader="none"/>
        </w:tabs>
        <w:rPr/>
      </w:pPr>
      <w:r>
        <w:rPr/>
        <w:t>(d)</w:t>
        <w:tab/>
      </w:r>
      <w:r>
        <w:rPr>
          <w:b/>
        </w:rPr>
        <w:t>Maximum Equity Contribution Amount</w:t>
      </w:r>
      <w:r>
        <w:rPr/>
        <w:t>.  Notwithstanding anything in this Agreement to the contrary (including, without limitation, clauses (a) and (b) of Section 2.1), neither the Shareholders nor their Permitted Transferees shall be obligated at any time to make Equity Contributions in an aggregate amount exceeding U.S</w:t>
      </w:r>
      <w:r>
        <w:rPr>
          <w:b/>
        </w:rPr>
        <w:t>.$[______]</w:t>
      </w:r>
      <w:r>
        <w:rPr>
          <w:bCs/>
        </w:rPr>
        <w:t>, [</w:t>
      </w:r>
      <w:r>
        <w:rPr/>
        <w:t>or in an amount in excess of their respective Equity Commitment Percentages thereof].</w:t>
      </w:r>
    </w:p>
    <w:p>
      <w:pPr>
        <w:pStyle w:val="Paragraph2"/>
        <w:widowControl/>
        <w:tabs>
          <w:tab w:val="clear" w:pos="0"/>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720" w:leader="none"/>
        </w:tabs>
        <w:spacing w:lineRule="exact" w:line="288"/>
        <w:ind w:hanging="720" w:end="0"/>
        <w:jc w:val="both"/>
        <w:rPr/>
      </w:pPr>
      <w:r>
        <w:rPr>
          <w:rFonts w:cs="Times New Roman" w:ascii="Times New Roman" w:hAnsi="Times New Roman"/>
          <w:lang w:val="es-ES"/>
        </w:rPr>
        <w:t>(e)</w:t>
        <w:tab/>
      </w:r>
      <w:r>
        <w:rPr>
          <w:rFonts w:cs="Times New Roman" w:ascii="Times New Roman" w:hAnsi="Times New Roman"/>
          <w:b/>
          <w:lang w:val="es-ES"/>
        </w:rPr>
        <w:t xml:space="preserve">Insolvency; Acceleration.  </w:t>
      </w:r>
      <w:r>
        <w:rPr>
          <w:rFonts w:cs="Times New Roman" w:ascii="Times New Roman" w:hAnsi="Times New Roman"/>
        </w:rPr>
        <w:t xml:space="preserve">Notwithstanding anything to contrary in this Agreement, upon the occurrence of (i) an Event of Default under any of clauses (h), (i), or (j) of Section 9.1 of the Common Agreement with respect to any Shareholder, Sponsor, or a Permitted Transferee thereof or (ii) the acceleration of the maturity of any Advances, each Shareholder and Permitted Transferee thereof  shall automatically and immediately, without presentment, demand, diligence, protest, notice of acceleration, or other notices, or demand of any kind, all of which is hereby expressly waived, pay (or caused to be paid) to the Common Agent for application to the Obligations an amount equal to (x) the sum of (a) its Equity Commitment Amount and (b) the Budgeted Change Order Amount less (y) the aggregate amount of Equity Contributions then previously made by it pursuant to Section 2.1(a) and in respect of Budgeted Change Orders pursuant to Section 2.1(b), by causing such amount to be deposited in the [GasBol Debt Service Payment Account] (as defined in the Disbursement Agreement). </w:t>
      </w:r>
    </w:p>
    <w:p>
      <w:pPr>
        <w:pStyle w:val="Paragraph2"/>
        <w:widowControl/>
        <w:tabs>
          <w:tab w:val="clear" w:pos="0"/>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720" w:leader="none"/>
        </w:tabs>
        <w:spacing w:lineRule="exact" w:line="288"/>
        <w:ind w:hanging="720" w:end="0"/>
        <w:jc w:val="both"/>
        <w:rPr/>
      </w:pPr>
      <w:r>
        <w:rPr>
          <w:rFonts w:cs="Times New Roman" w:ascii="Times New Roman" w:hAnsi="Times New Roman"/>
        </w:rPr>
        <w:t>(f)</w:t>
        <w:tab/>
      </w:r>
      <w:r>
        <w:rPr>
          <w:rFonts w:cs="Times New Roman" w:ascii="Times New Roman" w:hAnsi="Times New Roman"/>
          <w:b/>
        </w:rPr>
        <w:t>Equity Contributions to EPE and GasMat</w:t>
      </w:r>
      <w:r>
        <w:rPr>
          <w:rFonts w:cs="Times New Roman" w:ascii="Times New Roman" w:hAnsi="Times New Roman"/>
        </w:rPr>
        <w:t>.  EPE Holdings and GasMat Holdings shall make, or cause to be made, Equity Contributions to its Subsidiary, EPE or GasMat, as the case may be, on each date on which Uncovered Project Costs are due and payable by such Borrower in an amount not exceeding the aggregate amount of Equity Contributions made to EPE Holdings or GasMat Holdings (as the case may be) under Section 2.1(a) or (b).</w:t>
      </w:r>
    </w:p>
    <w:p>
      <w:pPr>
        <w:pStyle w:val="Normal"/>
        <w:jc w:val="both"/>
        <w:rPr/>
      </w:pPr>
      <w:r>
        <w:rPr>
          <w:b/>
        </w:rPr>
        <w:t>2.2</w:t>
        <w:tab/>
        <w:t xml:space="preserve">Project Completion.  </w:t>
      </w:r>
      <w:r>
        <w:rPr>
          <w:b/>
          <w:i/>
        </w:rPr>
        <w:t>Project Completion</w:t>
      </w:r>
      <w:r>
        <w:rPr/>
        <w:t xml:space="preserve"> shall be deemed to mean and to occur on the  date (the </w:t>
      </w:r>
      <w:r>
        <w:rPr>
          <w:b/>
          <w:i/>
        </w:rPr>
        <w:t>Project Completion Date</w:t>
      </w:r>
      <w:r>
        <w:rPr/>
        <w:t>) on which the Lenders notify the Sponsors that the following conditions have been accomplished to the satisfaction of the Lenders as of the date of the Completion Certificate (as defined below):</w:t>
      </w:r>
    </w:p>
    <w:p>
      <w:pPr>
        <w:pStyle w:val="Normal"/>
        <w:ind w:hanging="720" w:start="720" w:end="0"/>
        <w:jc w:val="both"/>
        <w:rPr/>
      </w:pPr>
      <w:r>
        <w:rPr/>
        <w:t>(a)</w:t>
        <w:tab/>
      </w:r>
      <w:r>
        <w:rPr>
          <w:b/>
        </w:rPr>
        <w:t xml:space="preserve">Completion Certificate.  </w:t>
      </w:r>
      <w:r>
        <w:rPr/>
        <w:t xml:space="preserve">The Borrowers shall have delivered to the Lenders a certificate substantially in the form of Exhibit A (the </w:t>
      </w:r>
      <w:r>
        <w:rPr>
          <w:b/>
          <w:i/>
        </w:rPr>
        <w:t>Completion Certificate),</w:t>
      </w:r>
      <w:r>
        <w:rPr/>
        <w:t xml:space="preserve"> duly completed and executed by an Authorized Representative of the Sponsors and together with all required attachments (including the certificate of the Independent Engineer), and certifying that each of the conditions in clauses (b), (c), and (d) below shall have been and remain satisfied.</w:t>
      </w:r>
    </w:p>
    <w:p>
      <w:pPr>
        <w:pStyle w:val="Normal"/>
        <w:keepNext w:val="true"/>
        <w:keepLines/>
        <w:ind w:hanging="720" w:start="720" w:end="0"/>
        <w:jc w:val="both"/>
        <w:rPr/>
      </w:pPr>
      <w:r>
        <w:rPr/>
        <w:t>(b)</w:t>
        <w:tab/>
      </w:r>
      <w:r>
        <w:rPr>
          <w:b/>
        </w:rPr>
        <w:t>Physical Completion and Operational Completion Tests</w:t>
      </w:r>
      <w:r>
        <w:rPr/>
        <w:t>.</w:t>
      </w:r>
    </w:p>
    <w:p>
      <w:pPr>
        <w:pStyle w:val="Normal"/>
        <w:keepNext w:val="true"/>
        <w:keepLines/>
        <w:ind w:hanging="720" w:start="1440" w:end="0"/>
        <w:jc w:val="both"/>
        <w:rPr/>
      </w:pPr>
      <w:r>
        <w:rPr/>
        <w:t>(i)</w:t>
        <w:tab/>
        <w:t>The Project Facilities (A) have been designed, constructed, commissioned, tested, and accepted by any Governmental Authorities (if required) and (B) are capable of operating on a normal basis, in each case in accordance with the EPC Contract and the other Project Documents;</w:t>
      </w:r>
    </w:p>
    <w:p>
      <w:pPr>
        <w:pStyle w:val="BodyTextIndent2"/>
        <w:ind w:hanging="720" w:start="1440" w:end="0"/>
        <w:rPr/>
      </w:pPr>
      <w:r>
        <w:rPr/>
        <w:t>(ii)</w:t>
        <w:tab/>
        <w:t>Final Completion has been achieved for each of the Power Plant Facility, the Pipelines, and the T&amp;D Facilities, including completion of all Punch List Items (each as defined in the EPC Contract); the final invoice has been paid under the Construction Contracts,</w:t>
      </w:r>
      <w:r>
        <w:rPr>
          <w:rStyle w:val="FootnoteCharacters"/>
          <w:rStyle w:val="FootnoteReference"/>
        </w:rPr>
        <w:footnoteReference w:id="9"/>
      </w:r>
      <w:r>
        <w:rPr/>
        <w:t xml:space="preserve"> no payment remains due and unpaid by the Contractor to the Borrowers in respect of liquidated damages or otherwise, under the EPC Contract, and no payment remains due and unpaid by or on behalf of any Borrower to any Material Project Participant relating to construction of the Project Facilities, in respect of penalties or otherwise, under any Project Document or to the Contractor under the EPC Contract (including in respect of bonuses); and no other Project Costs that were due and payable on or prior to the date of the Completion Certificate remain due and unpaid, except, in each case, for payments in an aggregate amount of U.S.$3,000,000 or less that are the subject of a good faith contest or payments which have been reserved against with Acceptable Credit Support; and the Lenders and the Common Agent shall have received a certified copy of the Final Completion Certificate.</w:t>
      </w:r>
    </w:p>
    <w:p>
      <w:pPr>
        <w:pStyle w:val="Normal"/>
        <w:ind w:hanging="720" w:start="1440" w:end="0"/>
        <w:jc w:val="both"/>
        <w:rPr>
          <w:b/>
        </w:rPr>
      </w:pPr>
      <w:r>
        <w:rPr/>
        <w:t>(iii)</w:t>
        <w:tab/>
        <w:t>The Commercial Supply Date (as defined in the Power Purchase Agreement) has occurred with respect to the Power Plant for Commercial Phase III (as defined in the Power Purchase Agreement), including, without limitation that t</w:t>
      </w:r>
      <w:r>
        <w:rPr>
          <w:color w:val="000000"/>
        </w:rPr>
        <w:t>he Changeover to Gas (as defined in the Power Purchase Agreement) shall have occurred.</w:t>
      </w:r>
    </w:p>
    <w:p>
      <w:pPr>
        <w:pStyle w:val="Normal"/>
        <w:ind w:hanging="720" w:start="1440" w:end="0"/>
        <w:jc w:val="both"/>
        <w:rPr/>
      </w:pPr>
      <w:r>
        <w:rPr/>
        <w:t>(iv)</w:t>
        <w:tab/>
        <w:t>The Power Plant has been tested in accordance with Section 13.4.1.2 of the EPC Contract using diesel fuel and in so doing complies with all Applicable Laws and the World Bank Guidelines.</w:t>
      </w:r>
    </w:p>
    <w:p>
      <w:pPr>
        <w:pStyle w:val="Normal"/>
        <w:ind w:hanging="720" w:start="1440" w:end="0"/>
        <w:jc w:val="both"/>
        <w:rPr/>
      </w:pPr>
      <w:r>
        <w:rPr/>
        <w:t>(v)</w:t>
        <w:tab/>
        <w:t>The Project has been operated in accordance with Prudent Industry Practice and with Applicable Laws and the World Bank Guidelines.</w:t>
      </w:r>
    </w:p>
    <w:p>
      <w:pPr>
        <w:pStyle w:val="Normal"/>
        <w:ind w:hanging="720" w:start="1440" w:end="0"/>
        <w:jc w:val="both"/>
        <w:rPr/>
      </w:pPr>
      <w:r>
        <w:rPr/>
        <w:t>(vi)</w:t>
        <w:tab/>
        <w:t>The Project Facilities are staffed with appropriate and necessary management and operations personnel working normal shift patterns to operate the Project Facilities on a normal basis in accordance with Prudent Industry Practice and the Project Documents (it being understood that additional staff required for the start</w:t>
        <w:noBreakHyphen/>
        <w:t>up and testing  of the Project Facilities may have been at the Site during the course of such start-up and testing activities but the participation of such additional staff was not required for the operation of the Project Facilities during such start-up period).</w:t>
      </w:r>
    </w:p>
    <w:p>
      <w:pPr>
        <w:pStyle w:val="Normal"/>
        <w:ind w:hanging="720" w:start="1440" w:end="0"/>
        <w:jc w:val="both"/>
        <w:rPr/>
      </w:pPr>
      <w:r>
        <w:rPr/>
        <w:t>(vii)</w:t>
        <w:tab/>
        <w:t>Arrangements are in place for metering and invoicing of, and the payment for, the provision of transportation services by the Project Pipelines to TBS and the provision of electricity by the Power Plant to the Power Purchaser, in each case  on a normal and continuous basis and in accordance with Prudent Industry Practice and the Project Documents; EPE has delivered on or before the Closing Date at least one invoice for the Guaranteed Capacity Price and the Energy Price (each as defined in the Power Purchase Agreement) to the Power Purchaser pursuant to the Power Purchase Agreement (together with the operating report and supporting documentation required by the Power Purchase Agreement); and that all amounts due and payable under such invoice(s) are paid to the EPE Onshore Revenue Account by or on behalf of the Power Purchaser.</w:t>
      </w:r>
    </w:p>
    <w:p>
      <w:pPr>
        <w:pStyle w:val="Normal"/>
        <w:ind w:hanging="720" w:start="1440" w:end="0"/>
        <w:jc w:val="both"/>
        <w:rPr/>
      </w:pPr>
      <w:r>
        <w:rPr/>
        <w:t xml:space="preserve">(viii) </w:t>
        <w:tab/>
        <w:t>The Common Agent and the Lenders shall have received the initial Operating Budget required under Section 7.1.3 of the Common Agreement.</w:t>
      </w:r>
    </w:p>
    <w:p>
      <w:pPr>
        <w:pStyle w:val="BodyTextIndent2"/>
        <w:ind w:hanging="720" w:start="1440" w:end="0"/>
        <w:rPr/>
      </w:pPr>
      <w:r>
        <w:rPr>
          <w:rFonts w:eastAsia="Times New Roman"/>
        </w:rPr>
        <w:t xml:space="preserve"> </w:t>
      </w:r>
      <w:r>
        <w:rPr/>
        <w:t>(ix)</w:t>
        <w:tab/>
        <w:t>The design simulation program shall have been rerun with actual flow data from the Project Pipelines to calibrate the model and to confirm the maximum freeflow capacity (without compression) of the system is 99.603 million cubic square feet per day at an inlet pressure of 1,115 pounds per square inch at the GTB Pipeline, 639.7 pounds per square inch at the inlet to the GasMat Pipeline, and 536 pounds per square inch at the Power Plant.</w:t>
      </w:r>
    </w:p>
    <w:p>
      <w:pPr>
        <w:pStyle w:val="Normal"/>
        <w:ind w:hanging="720" w:start="720" w:end="0"/>
        <w:rPr/>
      </w:pPr>
      <w:r>
        <w:rPr/>
        <w:t>(c)</w:t>
        <w:tab/>
      </w:r>
      <w:r>
        <w:rPr>
          <w:b/>
        </w:rPr>
        <w:t>Legal Conditions.</w:t>
      </w:r>
    </w:p>
    <w:p>
      <w:pPr>
        <w:pStyle w:val="Normal"/>
        <w:ind w:hanging="720" w:start="1440" w:end="0"/>
        <w:jc w:val="both"/>
        <w:rPr/>
      </w:pPr>
      <w:r>
        <w:rPr/>
        <w:t>(i)</w:t>
        <w:tab/>
        <w:t>No default has occurred and is continuing under any of the Operative Documents which could reasonably be expected to have a Material Adverse Effect.</w:t>
      </w:r>
    </w:p>
    <w:p>
      <w:pPr>
        <w:pStyle w:val="Normal"/>
        <w:ind w:hanging="720" w:start="1440" w:end="0"/>
        <w:jc w:val="both"/>
        <w:rPr/>
      </w:pPr>
      <w:r>
        <w:rPr/>
        <w:t>(ii)</w:t>
        <w:tab/>
        <w:t>All Governmental Approvals necessary for the Borrowers  to operate the current stage of Development of the Project on a normal and continuous basis and to deliver, sell, and receive payment for the generation of electricity (in the case of EPE) or the transportation of natural gas (in the case of GasBol and GasMat), and as contemplated by the Operative Documents have been obtained and are in full force and effect, and operative, and are free from conditions or requirements the compliance with which could reasonably be expected to have a Material Adverse Effect or which the Borrowers do not expect to be able to satisfy on or prior to the commencement of the appropriate stage of Development of the Project Facilities.</w:t>
      </w:r>
    </w:p>
    <w:p>
      <w:pPr>
        <w:pStyle w:val="Normal"/>
        <w:ind w:hanging="720" w:start="1440" w:end="0"/>
        <w:jc w:val="both"/>
        <w:rPr/>
      </w:pPr>
      <w:r>
        <w:rPr/>
        <w:t>(iii)</w:t>
        <w:tab/>
        <w:t>The Lenders shall have received such supplemental opinions of counsel to the Borrowers with respect to Governmental Approvals as shall be acceptable to the Lenders and covering such matters as are set forth in Exhibit B hereto, which opinions shall be dated the Project Completion Date and shall be in form and substance reasonably satisfactory to each Lender.</w:t>
      </w:r>
    </w:p>
    <w:p>
      <w:pPr>
        <w:pStyle w:val="FootnoteText"/>
        <w:ind w:hanging="720" w:start="1440" w:end="0"/>
        <w:jc w:val="both"/>
        <w:rPr>
          <w:sz w:val="24"/>
        </w:rPr>
      </w:pPr>
      <w:r>
        <w:rPr>
          <w:sz w:val="24"/>
        </w:rPr>
        <w:t>(iv)</w:t>
        <w:tab/>
        <w:t>There are no Liens (other than Permitted Liens) on the Project Facilities in connection with work or equipment of the Contractor or other contractors; and the Lien waiver and release has been delivered to the Borrowers by the Contractor pursuant to Section 7.2.5 of the EPC Contract.</w:t>
      </w:r>
    </w:p>
    <w:p>
      <w:pPr>
        <w:pStyle w:val="FootnoteText"/>
        <w:ind w:hanging="720" w:start="1440" w:end="0"/>
        <w:jc w:val="both"/>
        <w:rPr>
          <w:sz w:val="24"/>
        </w:rPr>
      </w:pPr>
      <w:r>
        <w:rPr>
          <w:sz w:val="24"/>
        </w:rPr>
        <w:t>(v)</w:t>
        <w:tab/>
        <w:t xml:space="preserve">No Event of Force Majeure that is reasonably likely, in light of the circumstances, to lead to the termination of any Operative Document (other than a Non-Material Project Contract) shall have occurred and be continuing.  </w:t>
      </w:r>
    </w:p>
    <w:p>
      <w:pPr>
        <w:pStyle w:val="Normal"/>
        <w:ind w:hanging="720" w:start="1440" w:end="0"/>
        <w:jc w:val="both"/>
        <w:rPr/>
      </w:pPr>
      <w:r>
        <w:rPr/>
        <w:t>(vi)</w:t>
        <w:tab/>
        <w:t>The Liquidity Support Agreement shall be in full force and effect unless  terminated in accordance with its terms.</w:t>
      </w:r>
    </w:p>
    <w:p>
      <w:pPr>
        <w:pStyle w:val="Normal"/>
        <w:ind w:hanging="720" w:start="1440" w:end="0"/>
        <w:jc w:val="both"/>
        <w:rPr/>
      </w:pPr>
      <w:r>
        <w:rPr/>
        <w:t>(vii)</w:t>
        <w:tab/>
        <w:t>GasMat shall have received a decree from the President of Brazil (or an amendment to Presidential Decree No.      ) permitting the expropriation by GasMat of all tracts of land needed for the construction and maintenance of the GasMat Pipeline in accordance with the requirements of the Transaction Documents and Applicable Law.</w:t>
      </w:r>
      <w:r>
        <w:rPr>
          <w:rStyle w:val="FootnoteCharacters"/>
          <w:rStyle w:val="FootnoteReference"/>
        </w:rPr>
        <w:footnoteReference w:id="10"/>
      </w:r>
    </w:p>
    <w:p>
      <w:pPr>
        <w:pStyle w:val="Normal"/>
        <w:ind w:hanging="720" w:start="720" w:end="0"/>
        <w:rPr/>
      </w:pPr>
      <w:r>
        <w:rPr/>
        <w:t>(d)</w:t>
        <w:tab/>
        <w:t xml:space="preserve">  </w:t>
      </w:r>
      <w:r>
        <w:rPr>
          <w:b/>
        </w:rPr>
        <w:t>Financial and Other Tests.</w:t>
      </w:r>
    </w:p>
    <w:p>
      <w:pPr>
        <w:pStyle w:val="BodyTextIndent2"/>
        <w:ind w:hanging="720" w:start="1440" w:end="0"/>
        <w:rPr/>
      </w:pPr>
      <w:r>
        <w:rPr/>
        <w:t>(i)</w:t>
        <w:tab/>
        <w:t>All Offshore Reserve Accounts and Onshore Reserve Accounts have been fully funded to the then required levels in accordance with the Disbursement Agreement.</w:t>
      </w:r>
    </w:p>
    <w:p>
      <w:pPr>
        <w:pStyle w:val="Normal"/>
        <w:ind w:hanging="720" w:start="1440" w:end="0"/>
        <w:jc w:val="both"/>
        <w:rPr/>
      </w:pPr>
      <w:r>
        <w:rPr/>
        <w:t>(ii)</w:t>
        <w:tab/>
        <w:t>All of the Equity Contributions required under Section 2.1 of the Equity Contribution Agreement shall have been made.</w:t>
      </w:r>
    </w:p>
    <w:p>
      <w:pPr>
        <w:pStyle w:val="Normal"/>
        <w:ind w:hanging="720" w:start="1440" w:end="0"/>
        <w:jc w:val="both"/>
        <w:rPr/>
      </w:pPr>
      <w:r>
        <w:rPr/>
        <w:t xml:space="preserve">(iii) </w:t>
        <w:tab/>
        <w:t>The Debt to Equity Ratio shall be not greater than 65:35.</w:t>
      </w:r>
    </w:p>
    <w:p>
      <w:pPr>
        <w:pStyle w:val="BodyTextIndent"/>
        <w:tabs>
          <w:tab w:val="clear" w:pos="720"/>
          <w:tab w:val="left" w:pos="1440" w:leader="none"/>
        </w:tabs>
        <w:ind w:hanging="720" w:start="1440" w:end="0"/>
        <w:rPr/>
      </w:pPr>
      <w:r>
        <w:rPr/>
        <w:t>(iv)</w:t>
        <w:tab/>
        <w:t xml:space="preserve">The financial model for the Project will be rerun by the Borrowers (the </w:t>
      </w:r>
      <w:r>
        <w:rPr>
          <w:b/>
          <w:i/>
        </w:rPr>
        <w:t>Reliability Test Rerun Model</w:t>
      </w:r>
      <w:r>
        <w:rPr/>
        <w:t xml:space="preserve">), using the same assumptions as in the Base Case Projections except that the actual production, actual availability factor, actual consumption,  actual staffing, actual O&amp;M costs, actual capacity and energy tariffs, actual fuel cost, actual loan amounts, actual amortization schedules, and actual interest rates of the Project Facilities in each case set forth in the Completion Certificate and adjusted to an annual basis, rather than the assumptions in the Base Case Projections regarding such matters shall be used in the Reliability Test Rerun Model.  No other changes in such assumptions will be made without the consent of each Lender (not to be unreasonably withheld), in consultation with the Independent Engineer.    </w:t>
      </w:r>
    </w:p>
    <w:p>
      <w:pPr>
        <w:pStyle w:val="BodyTextIndent"/>
        <w:tabs>
          <w:tab w:val="clear" w:pos="720"/>
          <w:tab w:val="left" w:pos="1440" w:leader="none"/>
        </w:tabs>
        <w:ind w:hanging="720" w:start="1440" w:end="0"/>
        <w:rPr/>
      </w:pPr>
      <w:r>
        <w:rPr/>
        <w:t>(v)</w:t>
        <w:tab/>
        <w:t>The Reliability Test Rerun Model indicates that the Projected Debt Service Coverage Ratio for each fiscal year of the Borrowers occurring immediately after such date until the Final Loan Maturity Date such be not less than 1.2 to 1.0.</w:t>
      </w:r>
    </w:p>
    <w:p>
      <w:pPr>
        <w:pStyle w:val="Normal"/>
        <w:ind w:hanging="720" w:start="1440" w:end="0"/>
        <w:jc w:val="both"/>
        <w:rPr/>
      </w:pPr>
      <w:r>
        <w:rPr/>
        <w:t>(vi)</w:t>
        <w:tab/>
        <w:t>The Insurance Advisor shall have confirmed that the insurance required to be maintained under Part B of Schedule 7.2.4(b) of the Common Agreement has been obtained and all premiums payable thereunder have been paid.</w:t>
      </w:r>
    </w:p>
    <w:p>
      <w:pPr>
        <w:pStyle w:val="BodyText"/>
        <w:spacing w:lineRule="exact" w:line="288" w:before="0" w:after="288"/>
        <w:rPr>
          <w:b/>
        </w:rPr>
      </w:pPr>
      <w:r>
        <w:rPr/>
        <w:t>Project Completion shall be conclusively presumed to have occurred for all purposes of the Financing Documents and the Completion Certificate as of the earlier of (i) the date the Completion Certificate is approved by the Independent Engineer and (ii) the date falling forty</w:t>
        <w:noBreakHyphen/>
        <w:t>five (45) days following the date of delivery of the Completion Certificate, if by such date the Independent Engineer has not approved the Completion Certificate and no Lender has notified the Borrowers in writing that such Lender, acting in good faith, believes that the conditions in clauses (b), (c), and (d) above to Project Completion have not been adequately demonstrated (which notice shall set forth in such detail as is reasonable under the circumstances the basis for such belief).  If a Lender gives a notification described in clause (ii) above, such Lender shall consult in good faith with the Borrowers as to the basis of such belief and any remedial steps the Borrowers, the Shareholders, or the Sponsors subsequently take to satisfy such condition.  The Lenders shall have the right to (a) require confirmation, at the Sponsors' expense, of any provision of the Completion Certificate, including by requesting delivery to the Lenders of an independent consultant's report or an opinion of counsel satisfactory to the Lenders and (b) make reasonable requests for additional information or documents from the Sponsors to substantiate the accuracy or completeness of the Completion Certificate.</w:t>
      </w:r>
    </w:p>
    <w:p>
      <w:pPr>
        <w:pStyle w:val="Heading2"/>
        <w:ind w:hanging="0" w:start="0"/>
        <w:rPr>
          <w:lang w:val="fr-FR"/>
        </w:rPr>
      </w:pPr>
      <w:bookmarkStart w:id="5" w:name="__RefHeading___Toc490591559"/>
      <w:bookmarkEnd w:id="5"/>
      <w:r>
        <w:rPr>
          <w:lang w:val="fr-FR"/>
        </w:rPr>
        <w:t>ARTICLE 3.  Obligations Absolute, Etc.</w:t>
      </w:r>
    </w:p>
    <w:p>
      <w:pPr>
        <w:pStyle w:val="Heading3"/>
        <w:ind w:hanging="0" w:start="0"/>
        <w:rPr/>
      </w:pPr>
      <w:bookmarkStart w:id="6" w:name="__RefHeading___Toc490591560"/>
      <w:bookmarkEnd w:id="6"/>
      <w:r>
        <w:rPr/>
        <w:t>3.1</w:t>
        <w:tab/>
        <w:t>Obligations of the Shareholders.</w:t>
      </w:r>
    </w:p>
    <w:p>
      <w:pPr>
        <w:pStyle w:val="BodyText"/>
        <w:rPr/>
      </w:pPr>
      <w:r>
        <w:rPr/>
        <w:t>Each Shareholder covenants and agrees that:</w:t>
      </w:r>
    </w:p>
    <w:p>
      <w:pPr>
        <w:pStyle w:val="a"/>
        <w:rPr/>
      </w:pPr>
      <w:r>
        <w:rPr/>
        <w:t>(a)</w:t>
        <w:tab/>
        <w:t>Such Shareholder is severally liable for its obligations to make Equity Contributions to its Related Company in accordance with the terms of this Agreement for the benefit of the Secured Parties and such obligations shall be enforceable by the Borrowers or the Common Agent on behalf of the Secured Parties and, in the case of the Common Agent on behalf of the Secured Parties, irrespective of the occurrence of an Event of Default under any of clauses (h), (i), or (j) of Section 9.1 of the Common Agreement with respect to any Related Company or the financial condition of any Related Company.</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s>
        <w:spacing w:lineRule="exact" w:line="288"/>
        <w:ind w:hanging="720" w:end="0"/>
        <w:jc w:val="both"/>
        <w:rPr>
          <w:rFonts w:ascii="Times New Roman" w:hAnsi="Times New Roman" w:cs="Times New Roman"/>
        </w:rPr>
      </w:pPr>
      <w:r>
        <w:rPr>
          <w:rFonts w:cs="Times New Roman" w:ascii="Times New Roman" w:hAnsi="Times New Roman"/>
        </w:rPr>
        <w:t xml:space="preserve">(b) </w:t>
        <w:tab/>
        <w:t>Each Shareholder’s obligation to make Equity Contributions to any Related Companies in accordance with the terms of this Agreement is and shall be absolute and unconditional and is not, and shall not be, subject to any defense or right of set</w:t>
        <w:noBreakHyphen/>
        <w:t>off, counterclaim, deduction, diminution, abatement, recoupment, defense, suspension, deferment, or reduction or any other legal or equitable defense that such Shareholder has or hereafter may have, against any other Person (including the Secured Parties) for any reason whatsoever (including, without limitation, any circumstance which constitutes, or might be construed to constitute, equitable or legal discharge of any or all of the Related Companies' obligations under the Financing Documents, in bankruptcy or otherwise).</w:t>
      </w:r>
    </w:p>
    <w:p>
      <w:pPr>
        <w:pStyle w:val="a"/>
        <w:rPr/>
      </w:pPr>
      <w:r>
        <w:rPr/>
        <w:t>(c)</w:t>
        <w:tab/>
        <w:t>Each Shareholder’s obligations hereunder shall be absolute and unconditional irrespective of:</w:t>
      </w:r>
    </w:p>
    <w:p>
      <w:pPr>
        <w:pStyle w:val="i"/>
        <w:tabs>
          <w:tab w:val="clear" w:pos="1296"/>
        </w:tabs>
        <w:ind w:hanging="720" w:end="0"/>
        <w:rPr/>
      </w:pPr>
      <w:r>
        <w:rPr/>
        <w:t>(i)</w:t>
        <w:tab/>
        <w:t>any lack of validity, enforceability, or value of any Operative Document, or any other agreement or instrument relating thereto or to any Collateral therefor;</w:t>
      </w:r>
    </w:p>
    <w:p>
      <w:pPr>
        <w:pStyle w:val="i"/>
        <w:tabs>
          <w:tab w:val="clear" w:pos="1296"/>
        </w:tabs>
        <w:ind w:hanging="720" w:end="0"/>
        <w:rPr/>
      </w:pPr>
      <w:r>
        <w:rPr/>
        <w:t>(ii)</w:t>
        <w:tab/>
        <w:t>any change in the time, manner or place of payment of, or in any other term of, the Common Agreement, any Loan Agreement, or any other Financing Document, or any amendment or waiver thereof, or any consent to departure from any of the foregoing agreements;</w:t>
      </w:r>
    </w:p>
    <w:p>
      <w:pPr>
        <w:pStyle w:val="i"/>
        <w:tabs>
          <w:tab w:val="clear" w:pos="1296"/>
        </w:tabs>
        <w:ind w:hanging="720" w:end="0"/>
        <w:rPr/>
      </w:pPr>
      <w:r>
        <w:rPr/>
        <w:t>(iii)</w:t>
        <w:tab/>
        <w:t>any taking, exchange, release, or non</w:t>
        <w:noBreakHyphen/>
        <w:t>perfection of any Collateral, or any release or amendment or waiver of or consent to departure from any credit support or guaranty for any Loan Agreement or any other Financing Document;</w:t>
      </w:r>
    </w:p>
    <w:p>
      <w:pPr>
        <w:pStyle w:val="i"/>
        <w:tabs>
          <w:tab w:val="clear" w:pos="1296"/>
        </w:tabs>
        <w:ind w:hanging="720" w:end="0"/>
        <w:rPr/>
      </w:pPr>
      <w:r>
        <w:rPr/>
        <w:t>(iv)</w:t>
        <w:tab/>
        <w:t>any manner of application of any Collateral, or proceeds thereof, or any manner of sale or other disposition of any Collateral or any other assets of the Borrowers;</w:t>
      </w:r>
    </w:p>
    <w:p>
      <w:pPr>
        <w:pStyle w:val="i"/>
        <w:tabs>
          <w:tab w:val="clear" w:pos="1296"/>
        </w:tabs>
        <w:ind w:hanging="720" w:end="0"/>
        <w:rPr/>
      </w:pPr>
      <w:r>
        <w:rPr/>
        <w:t>(v)</w:t>
        <w:tab/>
        <w:t xml:space="preserve">any failure to pay any taxes which may be payable with respect to the performance of its obligations hereunder by such Shareholder or failure to obtain any authorization or approval from or other action by, or to notify or file with, any Governmental Authority or regulatory body required in connection with the performance of such obligations by such Shareholder;  </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s>
        <w:spacing w:lineRule="exact" w:line="288"/>
        <w:ind w:hanging="720" w:start="1440" w:end="0"/>
        <w:jc w:val="both"/>
        <w:rPr>
          <w:rFonts w:ascii="Times New Roman" w:hAnsi="Times New Roman" w:cs="Times New Roman"/>
        </w:rPr>
      </w:pPr>
      <w:r>
        <w:rPr>
          <w:rFonts w:cs="Times New Roman" w:ascii="Times New Roman" w:hAnsi="Times New Roman"/>
        </w:rPr>
        <w:t xml:space="preserve">(vi) </w:t>
        <w:tab/>
        <w:t>the failure of any Borrower to pay a fee or provide other consideration to any  Shareholder in consideration of its entering into this Agreement;</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s>
        <w:spacing w:lineRule="exact" w:line="288"/>
        <w:ind w:hanging="720" w:start="1440" w:end="0"/>
        <w:jc w:val="both"/>
        <w:rPr>
          <w:rFonts w:ascii="Times New Roman" w:hAnsi="Times New Roman" w:cs="Times New Roman"/>
        </w:rPr>
      </w:pPr>
      <w:r>
        <w:rPr>
          <w:rFonts w:cs="Times New Roman" w:ascii="Times New Roman" w:hAnsi="Times New Roman"/>
        </w:rPr>
        <w:t>(vii)</w:t>
        <w:tab/>
        <w:t>the occurrence or continuance of any default under or in respect of any Indebtedness of  any Borrower or any acceleration or required prepayment of any Indebtedness of such Borrower as a result thereof or otherwise;</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s>
        <w:spacing w:lineRule="exact" w:line="288"/>
        <w:ind w:hanging="720" w:start="1440" w:end="0"/>
        <w:jc w:val="both"/>
        <w:rPr>
          <w:rFonts w:ascii="Times New Roman" w:hAnsi="Times New Roman" w:cs="Times New Roman"/>
        </w:rPr>
      </w:pPr>
      <w:r>
        <w:rPr>
          <w:rFonts w:cs="Times New Roman" w:ascii="Times New Roman" w:hAnsi="Times New Roman"/>
        </w:rPr>
        <w:t>(viii)</w:t>
        <w:tab/>
        <w:t>the voluntary or involuntary liquidation, sale, or other disposition of all or any portion of the assets of any Related Party, or the receivership, insolvency, bankruptcy, reorganization, or similar proceedings affecting any Related Party or its assets, or the release, or discharge of any Related Party from any of its obligations under any Financing Document, or the consolidation or merger of any Related Party;</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s>
        <w:spacing w:lineRule="exact" w:line="288"/>
        <w:ind w:hanging="720" w:start="1440" w:end="0"/>
        <w:jc w:val="both"/>
        <w:rPr>
          <w:rFonts w:ascii="Times New Roman" w:hAnsi="Times New Roman" w:cs="Times New Roman"/>
        </w:rPr>
      </w:pPr>
      <w:r>
        <w:rPr>
          <w:rFonts w:cs="Times New Roman" w:ascii="Times New Roman" w:hAnsi="Times New Roman"/>
        </w:rPr>
        <w:t>(ix)</w:t>
        <w:tab/>
        <w:t>the recovery of any judgment against any Related Party or any action to enforce the same, the insolvency or bankruptcy of any Related Party, or the inability for any reason of any Related Party to perform its obligations under any Financing Document to which it is a party;</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s>
        <w:spacing w:lineRule="exact" w:line="288"/>
        <w:ind w:hanging="720" w:start="1440" w:end="0"/>
        <w:jc w:val="both"/>
        <w:rPr>
          <w:rFonts w:ascii="Times New Roman" w:hAnsi="Times New Roman" w:cs="Times New Roman"/>
        </w:rPr>
      </w:pPr>
      <w:r>
        <w:rPr>
          <w:rFonts w:cs="Times New Roman" w:ascii="Times New Roman" w:hAnsi="Times New Roman"/>
        </w:rPr>
        <w:t xml:space="preserve">(x) </w:t>
        <w:tab/>
        <w:t xml:space="preserve">any change in the scope of the Project or in the economic viability of the Project; </w:t>
      </w:r>
    </w:p>
    <w:p>
      <w:pPr>
        <w:pStyle w:val="i"/>
        <w:tabs>
          <w:tab w:val="clear" w:pos="1296"/>
        </w:tabs>
        <w:ind w:hanging="720" w:end="0"/>
        <w:rPr/>
      </w:pPr>
      <w:r>
        <w:rPr/>
        <w:t>(xi)</w:t>
        <w:tab/>
        <w:t xml:space="preserve">any impossibility or impracticality of performance, </w:t>
      </w:r>
      <w:r>
        <w:rPr>
          <w:i/>
        </w:rPr>
        <w:t>force</w:t>
      </w:r>
      <w:r>
        <w:rPr/>
        <w:t xml:space="preserve"> </w:t>
      </w:r>
      <w:r>
        <w:rPr>
          <w:i/>
        </w:rPr>
        <w:t>majeure</w:t>
      </w:r>
      <w:r>
        <w:rPr/>
        <w:t>, any act of any government, or other circumstance which might constitute a defense available to, or a discharge of, such Shareholder, or a surety, or any other circumstance, event or happening whatsoever, whether foreseen or unforeseen and whether similar or dissimilar to anything referred to above in this Section 3.1; or</w:t>
      </w:r>
    </w:p>
    <w:p>
      <w:pPr>
        <w:pStyle w:val="i"/>
        <w:tabs>
          <w:tab w:val="clear" w:pos="1296"/>
        </w:tabs>
        <w:ind w:hanging="720" w:end="0"/>
        <w:rPr/>
      </w:pPr>
      <w:r>
        <w:rPr/>
        <w:t xml:space="preserve">(xii) </w:t>
        <w:tab/>
        <w:t>the release of another Shareholder from all or part of its obligations hereunder pursuant to a Permitted Transfer.</w:t>
      </w:r>
    </w:p>
    <w:p>
      <w:pPr>
        <w:pStyle w:val="a"/>
        <w:rPr/>
      </w:pPr>
      <w:r>
        <w:rPr/>
        <w:t>(d)</w:t>
        <w:tab/>
        <w:t>Except as set forth in Section 10.2, no Shareholder shall have any right to terminate this Agreement or to be released, relieved, or discharged from its obligation hereunder for any reason whatsoever, other than by its full and strict compliance with the terms hereof.</w:t>
      </w:r>
    </w:p>
    <w:p>
      <w:pPr>
        <w:pStyle w:val="a"/>
        <w:rPr/>
      </w:pPr>
      <w:r>
        <w:rPr/>
        <w:t>(e)</w:t>
        <w:tab/>
        <w:t>To the extent permitted by Applicable Law, the obligations of each Shareholder hereunder will be performed regardless of any law, regulation, or order now or hereafter in effect in any jurisdiction affecting any of the terms of any Loan Agreement, or any other Financing Document, or any other document related thereto or the rights of any Person with respect thereto.</w:t>
      </w:r>
    </w:p>
    <w:p>
      <w:pPr>
        <w:pStyle w:val="a"/>
        <w:rPr/>
      </w:pPr>
      <w:r>
        <w:rPr/>
        <w:t>(f)</w:t>
        <w:tab/>
        <w:t xml:space="preserve">If for any reason whatsoever (including, without limitation, the liquidation of any Related Company or failure of any Related Company to issue equity interests or to accept payment therefor), any Shareholder cannot make an Equity Contribution required hereunder, such Shareholders shall pay to the Common Agent (without duplication of any amounts otherwise already paid to the Related Company by or on behalf of such Shareholder) for deposit and application in accordance with the terms of the Disbursement Agreement, the amount that it would otherwise be obligated to pay by way of such Equity Contribution, which shall be deemed to discharge its obligations hereunder. Issuance by a Borrower of equity interests in exchange for such payments shall not be a condition to the making of such payments (notwithstanding any right of such Shareholder to receive equity interests in exchange therefor, which rights shall not be deemed waived by this Section 3.1(f)). </w:t>
      </w:r>
    </w:p>
    <w:p>
      <w:pPr>
        <w:pStyle w:val="Normal"/>
        <w:spacing w:lineRule="exact" w:line="288" w:before="0" w:after="288"/>
        <w:ind w:hanging="720" w:start="720" w:end="0"/>
        <w:jc w:val="both"/>
        <w:rPr/>
      </w:pPr>
      <w:r>
        <w:rPr/>
        <w:t>(g)</w:t>
        <w:tab/>
        <w:t>Without limitation of the foregoing, each Shareholder hereby irrevocably waives, to the extent it may do so under Applicable Law, any protection it may be entitled to under Sections 365(c)(1) and 365(c)(2) of the Bankruptcy Reform Act of 1978, as amended or any successor provision of law of similar import or any provision of Applicable Law of similar import (</w:t>
      </w:r>
      <w:r>
        <w:rPr>
          <w:i/>
        </w:rPr>
        <w:t>Bankruptcy Laws</w:t>
      </w:r>
      <w:r>
        <w:rPr/>
        <w:t xml:space="preserve">) in the event of any voluntary or involuntary bankruptcy, insolvency, reorganization, liquidation, or arrangement proceeding, or similar proceeding or case with respect to any Borrower (a </w:t>
      </w:r>
      <w:r>
        <w:rPr>
          <w:i/>
        </w:rPr>
        <w:t>Bankruptcy).</w:t>
      </w:r>
      <w:r>
        <w:rPr/>
        <w:t xml:space="preserve">  Specifically, in the event that the trustee in bankruptcy,  administrator, receiver, liquidator, the debtor</w:t>
        <w:noBreakHyphen/>
        <w:t>in</w:t>
        <w:noBreakHyphen/>
        <w:t xml:space="preserve">possession, or similar party takes any action (including without limitation, the institution of any action, suit, or other proceeding in a Bankruptcy for the purpose of enforcing the obligations of any Borrower under this Agreement), no Shareholder shall assert any defense claim or counterclaim denying liability hereunder on the basis that this Agreement is an executory contract that cannot be assumed, assigned or enforced or on any other theory directly or indirectly based on Bankruptcy Laws.  If a Bankruptcy shall occur, each Shareholder agrees, after the occurrence of the Bankruptcy, to reconfirm in writing, to the extent permitted by Applicable Law, its pre-Bankruptcy waiver of any protection it may be entitled to under Bankruptcy Laws and, to give effect to such waiver, such Shareholder consents to the assumption and enforcement and each provision of this Agreement (except to the extent that the obligation of such Shareholder in such provision has already been performed) by the debtor-in-possession or the relevant Borrower’s trustee in bankruptcy, administrator, receiver, liquidator, or similar party, as the case may be. </w:t>
      </w:r>
    </w:p>
    <w:p>
      <w:pPr>
        <w:pStyle w:val="a"/>
        <w:spacing w:lineRule="exact" w:line="288" w:before="0" w:after="288"/>
        <w:rPr/>
      </w:pPr>
      <w:r>
        <w:rPr/>
        <w:t>(h)</w:t>
        <w:tab/>
        <w:t>Each Shareholder hereby unconditionally, to the extent that it may do so under Applicable Law, waives presentment, demand, diligence, filing of claims with a court in the event of insolvency or bankruptcy of any Borrower, and any right to require a proceeding first against any Borrower, any other Related Party, or any Collateral, and waives protest, notice (including notice of default of any Borrower), and all demands whatsoever of any kind to which such Shareholder might otherwise be entitled under Applicable Law with respect to the Equity Contributions required to be made hereunder.  Each Shareholder acknowledges the substantial direct and indirect benefits from the financing arrangements contemplated by the Financing Documents  and the waivers set forth herein are knowingly made in contemplation of such benefits.</w:t>
      </w:r>
    </w:p>
    <w:p>
      <w:pPr>
        <w:pStyle w:val="Heading2"/>
        <w:ind w:hanging="0" w:start="0"/>
        <w:rPr/>
      </w:pPr>
      <w:bookmarkStart w:id="7" w:name="__RefHeading___Toc490591561"/>
      <w:bookmarkEnd w:id="7"/>
      <w:r>
        <w:rPr/>
        <w:t>ARTICLE 4.  The Guarantee</w:t>
      </w:r>
    </w:p>
    <w:p>
      <w:pPr>
        <w:pStyle w:val="Heading3"/>
        <w:ind w:hanging="0" w:start="0"/>
        <w:rPr/>
      </w:pPr>
      <w:bookmarkStart w:id="8" w:name="__RefHeading___Toc490591562"/>
      <w:bookmarkEnd w:id="8"/>
      <w:r>
        <w:rPr/>
        <w:t>4.1</w:t>
        <w:tab/>
        <w:t>Guarantee.</w:t>
      </w:r>
    </w:p>
    <w:p>
      <w:pPr>
        <w:pStyle w:val="BodyText"/>
        <w:rPr/>
      </w:pPr>
      <w:r>
        <w:rPr/>
        <w:t xml:space="preserve">Each Sponsor hereby severally guarantees to the Secured Parties and their respective successors and assigns the prompt payment in full when due of the Equity Contributions to be made by each Related Shareholder of such Sponsor under Section 2.1 of this Agreement without any demand or notice whatsoever (other than the notice provision of Section 4.9) strictly in accordance with the terms hereof (with respect to any Sponsor, the obligations by its Related Shareholder to make such payment being herein called the </w:t>
      </w:r>
      <w:r>
        <w:rPr>
          <w:b/>
          <w:i/>
        </w:rPr>
        <w:t xml:space="preserve">Guaranteed Obligations </w:t>
      </w:r>
      <w:r>
        <w:rPr/>
        <w:t>of such Sponsor);</w:t>
      </w:r>
      <w:r>
        <w:rPr>
          <w:b/>
          <w:i/>
        </w:rPr>
        <w:t xml:space="preserve"> provided</w:t>
      </w:r>
      <w:r>
        <w:rPr/>
        <w:t xml:space="preserve"> that the aggregate amount of each Sponsor's obligations under this Article 4 (other than under Section 4.3) shall not exceed such Sponsor's Guarantee Amount.</w:t>
      </w:r>
    </w:p>
    <w:p>
      <w:pPr>
        <w:pStyle w:val="Heading3"/>
        <w:ind w:hanging="0" w:start="0"/>
        <w:rPr/>
      </w:pPr>
      <w:bookmarkStart w:id="9" w:name="__RefHeading___Toc490591563"/>
      <w:r>
        <w:rPr/>
        <w:t>4.2</w:t>
        <w:tab/>
        <w:t>Obligations Absolute and Unconditional.</w:t>
      </w:r>
      <w:bookmarkEnd w:id="9"/>
      <w:r>
        <w:rPr/>
        <w:t xml:space="preserve"> </w:t>
      </w:r>
    </w:p>
    <w:p>
      <w:pPr>
        <w:pStyle w:val="a"/>
        <w:ind w:hanging="0" w:start="0" w:end="0"/>
        <w:rPr/>
      </w:pPr>
      <w:r>
        <w:rPr/>
        <w:t>The obligations of the Sponsors under this Agreement are absolute and unconditional, irrespective of the value, genuineness, validity, regularity, or enforceability of the obligations of the Shareholders under this Agreement or any other agreement or instrument referred to herein, and, to the fullest extent permitted by Applicable Law, irrespective of any other circumstance whatsoever that might otherwise constitute a legal or equitable discharge or defense of a surety or guarantor, it being the intent of this Section 4.2 that the obligation of the Sponsors hereunder shall be absolute and unconditional under any and all circumstances.  Without limiting the generality of the foregoing, it is agreed that despite the occurrence or non-occurrence of any one or more of the following, the liability of each Sponsor hereunder shall remain absolute and unconditional as described above:</w:t>
      </w:r>
    </w:p>
    <w:p>
      <w:pPr>
        <w:pStyle w:val="i"/>
        <w:tabs>
          <w:tab w:val="clear" w:pos="1296"/>
        </w:tabs>
        <w:ind w:hanging="1080" w:start="1080" w:end="0"/>
        <w:rPr/>
      </w:pPr>
      <w:r>
        <w:rPr/>
        <w:t>(a)</w:t>
        <w:tab/>
        <w:t>at any time or from time to time, without notice to the Sponsors, the time for any performance of or compliance with the Guaranteed Obligations shall be extended, or such performance or compliance shall be waived;</w:t>
      </w:r>
    </w:p>
    <w:p>
      <w:pPr>
        <w:pStyle w:val="i"/>
        <w:tabs>
          <w:tab w:val="clear" w:pos="1296"/>
        </w:tabs>
        <w:ind w:hanging="1080" w:start="1080" w:end="0"/>
        <w:rPr/>
      </w:pPr>
      <w:r>
        <w:rPr/>
        <w:t>(b)</w:t>
        <w:tab/>
        <w:t>any of the acts mentioned in any of the provisions of this Agreement (other than Section 4.9) or any other agreement or instrument referred to herein shall be done or omitted;</w:t>
      </w:r>
    </w:p>
    <w:p>
      <w:pPr>
        <w:pStyle w:val="i"/>
        <w:tabs>
          <w:tab w:val="clear" w:pos="1296"/>
        </w:tabs>
        <w:ind w:hanging="1080" w:start="1080" w:end="0"/>
        <w:rPr/>
      </w:pPr>
      <w:r>
        <w:rPr/>
        <w:t>(c)</w:t>
        <w:tab/>
        <w:t>the Guaranteed Obligations shall be modified, supplemented, or amended in any respect, or any right under this Agreement or any other agreement or instrument referred to herein shall be waived or any security for the Guaranteed Obligations shall be released or exchanged in whole or in part or otherwise dealt with;</w:t>
      </w:r>
    </w:p>
    <w:p>
      <w:pPr>
        <w:pStyle w:val="i"/>
        <w:tabs>
          <w:tab w:val="clear" w:pos="1296"/>
        </w:tabs>
        <w:ind w:hanging="1080" w:start="1080" w:end="0"/>
        <w:rPr/>
      </w:pPr>
      <w:r>
        <w:rPr/>
        <w:t>(d)</w:t>
        <w:tab/>
        <w:t>any Lien or security interest granted to, or in favor of, the Common Agent or any Secured Parties as security for the Guaranteed Obligations shall fail to be perfected;</w:t>
      </w:r>
    </w:p>
    <w:p>
      <w:pPr>
        <w:pStyle w:val="i"/>
        <w:tabs>
          <w:tab w:val="clear" w:pos="1296"/>
        </w:tabs>
        <w:ind w:hanging="1080" w:start="1080" w:end="0"/>
        <w:rPr/>
      </w:pPr>
      <w:r>
        <w:rPr/>
        <w:t xml:space="preserve">(e)  </w:t>
        <w:tab/>
        <w:t xml:space="preserve">the bankruptcy, dissolution, liquidation, or winding up of any Borrower, any  Shareholder, or any other Related Party or any inability or restriction on any Borrower to create, issue, or allot its </w:t>
      </w:r>
      <w:r>
        <w:rPr>
          <w:i/>
        </w:rPr>
        <w:t>cuotas or quotas</w:t>
      </w:r>
      <w:r>
        <w:rPr/>
        <w:t xml:space="preserve"> in connection with any Equity Contribution as a result of a failure of any Person to obtain or maintain any required approvals or otherwise;</w:t>
      </w:r>
    </w:p>
    <w:p>
      <w:pPr>
        <w:pStyle w:val="i"/>
        <w:tabs>
          <w:tab w:val="clear" w:pos="1296"/>
        </w:tabs>
        <w:ind w:hanging="1080" w:start="1080" w:end="0"/>
        <w:rPr/>
      </w:pPr>
      <w:r>
        <w:rPr/>
        <w:t xml:space="preserve">(f) </w:t>
        <w:tab/>
        <w:t>the existence of any condition that adversely affects the value of the Project or the interests of the Shareholders in the respective Borrowers, or the ability of any Borrower to use the Project for the purposes contemplated by the Operative Documents;</w:t>
      </w:r>
    </w:p>
    <w:p>
      <w:pPr>
        <w:pStyle w:val="i"/>
        <w:tabs>
          <w:tab w:val="clear" w:pos="1296"/>
        </w:tabs>
        <w:ind w:hanging="1080" w:start="1080" w:end="0"/>
        <w:rPr/>
      </w:pPr>
      <w:r>
        <w:rPr/>
        <w:t xml:space="preserve">(g)  </w:t>
        <w:tab/>
        <w:t>the exercise, non-exercise, or delay in exercising, by any Borrower, the Common Agent, or any other Secured Party of any of their rights and remedies under this Agreement or any other Financing Document;</w:t>
      </w:r>
    </w:p>
    <w:p>
      <w:pPr>
        <w:pStyle w:val="i"/>
        <w:tabs>
          <w:tab w:val="clear" w:pos="1296"/>
        </w:tabs>
        <w:ind w:hanging="1080" w:start="1080" w:end="0"/>
        <w:rPr/>
      </w:pPr>
      <w:r>
        <w:rPr/>
        <w:t>(h)</w:t>
        <w:tab/>
        <w:t>any assignment or other transfer of this Agreement by the Common Agent, or any assignment or other transfer of any Operative Document in whole or in part (other than to the extent such Sponsor is discharged or released through a Permitted Third Party Transfer);</w:t>
      </w:r>
    </w:p>
    <w:p>
      <w:pPr>
        <w:pStyle w:val="i"/>
        <w:tabs>
          <w:tab w:val="clear" w:pos="1296"/>
        </w:tabs>
        <w:ind w:hanging="1080" w:start="1080" w:end="0"/>
        <w:rPr/>
      </w:pPr>
      <w:r>
        <w:rPr/>
        <w:t xml:space="preserve">(i) </w:t>
        <w:tab/>
        <w:t>the transfer of the Project or any portion thereof or any other Collateral or any bid or purchase at any sale of the Project or the Collateral, or any consent to any of the foregoing; or</w:t>
      </w:r>
    </w:p>
    <w:p>
      <w:pPr>
        <w:pStyle w:val="i"/>
        <w:tabs>
          <w:tab w:val="clear" w:pos="1296"/>
        </w:tabs>
        <w:ind w:hanging="1080" w:start="1080" w:end="0"/>
        <w:rPr/>
      </w:pPr>
      <w:r>
        <w:rPr/>
        <w:t xml:space="preserve">(j)  </w:t>
        <w:tab/>
        <w:t>the existence, value of, condition of, or failure to perfect any Lien against, any security for the Secured Obligations or any action, or the absence of any action by any Borrower, or any Secured Party in respect thereof (including, without limitation, the release of any such security).</w:t>
      </w:r>
    </w:p>
    <w:p>
      <w:pPr>
        <w:pStyle w:val="Heading3"/>
        <w:ind w:hanging="0" w:start="0"/>
        <w:rPr/>
      </w:pPr>
      <w:bookmarkStart w:id="10" w:name="__RefHeading___Toc490591564"/>
      <w:bookmarkEnd w:id="10"/>
      <w:r>
        <w:rPr/>
        <w:t>4.3</w:t>
        <w:tab/>
        <w:t>Reinstatement.</w:t>
      </w:r>
    </w:p>
    <w:p>
      <w:pPr>
        <w:pStyle w:val="a"/>
        <w:ind w:hanging="0" w:start="0" w:end="0"/>
        <w:rPr/>
      </w:pPr>
      <w:r>
        <w:rPr/>
        <w:t>The payment obligations of each Sponsor pursuant to this Agreement shall be automatically reinstated if and to the extent that for any reason any payment by or on behalf of its Related Shareholder in respect of the Guaranteed Obligations is rescinded or must be otherwise restored, whether as a result of any proceedings in bankruptcy or reorganization or otherwise, and each Sponsor agrees that it will indemnify each Secured Party and its officers, directors, agents, and employees on demand for its pro rata share of all reasonable costs and expenses (including fees and expenses of counsel) incurred by such Secured Party in connection with such rescission or restoration of such Related Shareholder's payment, including any such costs and expenses incurred in defending against any claim alleging that such payment constituted a preference, fraudulent transfer, or similar payment under any bankruptcy, insolvency, or similar law.</w:t>
      </w:r>
    </w:p>
    <w:p>
      <w:pPr>
        <w:pStyle w:val="Heading3"/>
        <w:ind w:hanging="0" w:start="0"/>
        <w:rPr/>
      </w:pPr>
      <w:bookmarkStart w:id="11" w:name="__RefHeading___Toc490591565"/>
      <w:bookmarkEnd w:id="11"/>
      <w:r>
        <w:rPr/>
        <w:t>4.4</w:t>
        <w:tab/>
        <w:t>Waivers.</w:t>
      </w:r>
    </w:p>
    <w:p>
      <w:pPr>
        <w:pStyle w:val="BodyText"/>
        <w:rPr/>
      </w:pPr>
      <w:r>
        <w:rPr/>
        <w:t xml:space="preserve">In addition to the waivers of defenses referred to in Section 4.2, until such time as this Agreement has terminated in accordance with Section 10.2, each Sponsor hereby expressly waives: </w:t>
      </w:r>
    </w:p>
    <w:p>
      <w:pPr>
        <w:pStyle w:val="Paragraph2"/>
        <w:widowControl/>
        <w:tabs>
          <w:tab w:val="clear" w:pos="0"/>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s>
        <w:spacing w:lineRule="exact" w:line="288"/>
        <w:ind w:hanging="720" w:end="0"/>
        <w:jc w:val="both"/>
        <w:rPr/>
      </w:pPr>
      <w:r>
        <w:rPr>
          <w:rFonts w:cs="Times New Roman" w:ascii="Times New Roman" w:hAnsi="Times New Roman"/>
        </w:rPr>
        <w:t>(a)</w:t>
      </w:r>
      <w:r>
        <w:rPr>
          <w:rFonts w:cs="Times New Roman" w:ascii="Times New Roman" w:hAnsi="Times New Roman"/>
          <w:b/>
        </w:rPr>
        <w:tab/>
      </w:r>
      <w:r>
        <w:rPr>
          <w:rFonts w:cs="Times New Roman" w:ascii="Times New Roman" w:hAnsi="Times New Roman"/>
        </w:rPr>
        <w:t>diligence, presentment, demand of payment, protest, and all notices whatsoever, except as provided in Section 4.9 (whether for nonpayment or protest of acceptance, maturity, extension of time, change in nature or form of the Equity Contributions or the Secured Obligations, acceptance of security, release of security, composition, or agreement arrived at as to the amount of, or the terms of, the Guaranteed Obligations, Secured Obligations, and all other demands whatsoever), and any requirement that any Secured Party exhaust any right, power, or remedy to proceed against any Shareholder or any other Sponsor under this Agreement or any other agreement or instrument referred to herein;</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s>
        <w:spacing w:lineRule="exact" w:line="288"/>
        <w:ind w:hanging="720" w:end="0"/>
        <w:jc w:val="both"/>
        <w:rPr>
          <w:rFonts w:ascii="Times New Roman" w:hAnsi="Times New Roman" w:cs="Times New Roman"/>
        </w:rPr>
      </w:pPr>
      <w:r>
        <w:rPr>
          <w:rFonts w:cs="Times New Roman" w:ascii="Times New Roman" w:hAnsi="Times New Roman"/>
        </w:rPr>
        <w:t xml:space="preserve">(b) </w:t>
        <w:tab/>
        <w:t>to the extent permitted by Applicable Law, the benefits of Applicable Law which are in conflict with the terms of this Agreement;</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s>
        <w:spacing w:lineRule="exact" w:line="288"/>
        <w:ind w:hanging="720" w:end="0"/>
        <w:jc w:val="both"/>
        <w:rPr>
          <w:rFonts w:ascii="Times New Roman" w:hAnsi="Times New Roman" w:cs="Times New Roman"/>
        </w:rPr>
      </w:pPr>
      <w:r>
        <w:rPr>
          <w:rFonts w:cs="Times New Roman" w:ascii="Times New Roman" w:hAnsi="Times New Roman"/>
        </w:rPr>
        <w:t xml:space="preserve">(c)  </w:t>
        <w:tab/>
        <w:t xml:space="preserve">all rights of subrogation or contribution other than in accordance with the Subordination Agreement, whether arising by contract or operation of law (including any such right arising under the Bankruptcy Laws) or otherwise by reason of any payment by it pursuant to the provisions of this Article 4 and further agrees with the Borrowers for the benefit of each of their creditors (including each Secured Party) that any such payment by it shall constitute a contribution of capital by such Sponsor to the relevant Borrower (or an investment in the equity capital of such Borrower by such Sponsor); </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s>
        <w:spacing w:lineRule="exact" w:line="288"/>
        <w:ind w:hanging="720" w:end="0"/>
        <w:jc w:val="both"/>
        <w:rPr>
          <w:rFonts w:ascii="Times New Roman" w:hAnsi="Times New Roman" w:cs="Times New Roman"/>
        </w:rPr>
      </w:pPr>
      <w:r>
        <w:rPr>
          <w:rFonts w:cs="Times New Roman" w:ascii="Times New Roman" w:hAnsi="Times New Roman"/>
        </w:rPr>
        <w:t xml:space="preserve">(d)  </w:t>
        <w:tab/>
        <w:t>and agrees that it shall not at any time insist upon, plead, or in any manner whatsoever claim or take the benefit or advantage of, any appraisal, valuation, stay, extension, marshaling of assets or redemption laws, or exemption, whether now or at any time hereafter in force, which may delay, prevent, or otherwise affect the performance by such Sponsor of its obligations under, or the enforcement of this Agreement by any Secured Party or by the Common Agent on behalf of the Secured Parties;</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s>
        <w:spacing w:lineRule="exact" w:line="288"/>
        <w:ind w:hanging="720" w:end="0"/>
        <w:jc w:val="both"/>
        <w:rPr>
          <w:rFonts w:ascii="Times New Roman" w:hAnsi="Times New Roman" w:cs="Times New Roman"/>
        </w:rPr>
      </w:pPr>
      <w:r>
        <w:rPr>
          <w:rFonts w:cs="Times New Roman" w:ascii="Times New Roman" w:hAnsi="Times New Roman"/>
        </w:rPr>
        <w:t xml:space="preserve">(e)  </w:t>
        <w:tab/>
        <w:t>except to the extent expressly provided under the Disbursement Agreement, the TBS Shareholder Account Agreement, or the Subordination Agreement, (a) any rights to seek any reimbursement from any Shareholder or any Borrower in respect of payment made by the Sponsor hereunder and (b) any claim, counterclaim, or set off which it may have against any Shareholder or any Borrower and the right to exercise any rights or remedies or commence any proceedings with respect thereto.</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s>
        <w:spacing w:lineRule="exact" w:line="288"/>
        <w:ind w:hanging="720" w:end="0"/>
        <w:jc w:val="both"/>
        <w:rPr>
          <w:rFonts w:ascii="Times New Roman" w:hAnsi="Times New Roman" w:cs="Times New Roman"/>
        </w:rPr>
      </w:pPr>
      <w:r>
        <w:rPr>
          <w:rFonts w:cs="Times New Roman" w:ascii="Times New Roman" w:hAnsi="Times New Roman"/>
        </w:rPr>
        <w:t xml:space="preserve">(f)  </w:t>
        <w:tab/>
        <w:t>any right to require the Common Agent to proceed against any Shareholder, or any other guarantor at any time, to proceed against or exhaust the Collateral or any other security held by any Secured Party at any time, to pursue any other remedy whatsoever at any time.</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s>
        <w:spacing w:lineRule="exact" w:line="288"/>
        <w:ind w:hanging="720" w:end="0"/>
        <w:jc w:val="both"/>
        <w:rPr>
          <w:rFonts w:ascii="Times New Roman" w:hAnsi="Times New Roman" w:cs="Times New Roman"/>
        </w:rPr>
      </w:pPr>
      <w:r>
        <w:rPr>
          <w:rFonts w:cs="Times New Roman" w:ascii="Times New Roman" w:hAnsi="Times New Roman"/>
        </w:rPr>
        <w:t xml:space="preserve">(g)   </w:t>
        <w:tab/>
        <w:t>any defense based upon an election of remedies by the Common Agent, including any election to proceed by judicial or nonjudicial foreclosure of the Collateral or any security, whether real property or personal property security, or by deed in lieu thereof, and whether or not every aspect of any foreclosure sale is commercially reasonable, or any election of remedies relating to real property or personal property security that destroy or otherwise impair the rights of such Sponsor against any Shareholder, any Borrower, or any other guarantor for reimbursement, or both.</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s>
        <w:spacing w:lineRule="exact" w:line="288"/>
        <w:ind w:hanging="720" w:end="0"/>
        <w:jc w:val="both"/>
        <w:rPr/>
      </w:pPr>
      <w:r>
        <w:rPr>
          <w:rFonts w:cs="Times New Roman" w:ascii="Times New Roman" w:hAnsi="Times New Roman"/>
        </w:rPr>
        <w:t>(h)</w:t>
        <w:tab/>
        <w:t>to the extent it may do so under Applicable Law, any protection it may be entitled to under Sections 365(c)(1) and 365(c)(2) of the Bankruptcy Reform Act of 1978, as amended or any successor provision of law of similar import or any provision of Applicable Law of similar import (</w:t>
      </w:r>
      <w:r>
        <w:rPr>
          <w:rFonts w:cs="Times New Roman" w:ascii="Times New Roman" w:hAnsi="Times New Roman"/>
          <w:b/>
          <w:i/>
        </w:rPr>
        <w:t>Bankruptcy Laws</w:t>
      </w:r>
      <w:r>
        <w:rPr>
          <w:rFonts w:cs="Times New Roman" w:ascii="Times New Roman" w:hAnsi="Times New Roman"/>
        </w:rPr>
        <w:t xml:space="preserve">) in the event of any voluntary or involuntary bankruptcy, insolvency, reorganization, liquidation, or arrangement proceeding, or similar proceeding or case with respect to any Borrower (a </w:t>
      </w:r>
      <w:r>
        <w:rPr>
          <w:rFonts w:cs="Times New Roman" w:ascii="Times New Roman" w:hAnsi="Times New Roman"/>
          <w:b/>
          <w:i/>
        </w:rPr>
        <w:t>Bankruptcy</w:t>
      </w:r>
      <w:r>
        <w:rPr>
          <w:rFonts w:cs="Times New Roman" w:ascii="Times New Roman" w:hAnsi="Times New Roman"/>
          <w:i/>
        </w:rPr>
        <w:t>).</w:t>
      </w:r>
      <w:r>
        <w:rPr>
          <w:rFonts w:cs="Times New Roman" w:ascii="Times New Roman" w:hAnsi="Times New Roman"/>
        </w:rPr>
        <w:t xml:space="preserve"> Specifically, in the event that the trustee in bankruptcy,  administrator, receiver, liquidator, the debtor-in-possession, or similar party takes any action (including without limitation, the institution of any action, suit, or other proceeding in a Bankruptcy for the purpose of enforcing the obligations of any Borrower under this Agreement), no Sponsor shall assert any defense claim or counterclaim denying liability hereunder on the basis that this Agreement is an executory contract that cannot be assumed, assigned or enforced or on any other theory directly or indirectly based on Bankruptcy Laws.  If a Bankruptcy shall occur, each Sponsor agrees, after the occurrence of the Bankruptcy, to reconfirm in writing, to the extent permitted by applicable law, its pre-Bankruptcy waiver of any protection it may be entitled to under Bankruptcy Laws and, to give effect to such waiver, such Sponsor consents to the assumption and enforcement and each provision of this Agreement (except to the extent that the obligation of such Shareholder in such provision has already been performed) by the debtor-in-possession or the relevant Borrower’s trustee in bankruptcy, administrator, receiver, liquidator, or similar party, as the case may be.</w:t>
      </w:r>
    </w:p>
    <w:p>
      <w:pPr>
        <w:pStyle w:val="CPNormal"/>
        <w:ind w:hanging="720" w:start="720" w:end="0"/>
        <w:jc w:val="both"/>
        <w:rPr/>
      </w:pPr>
      <w:r>
        <w:rPr/>
        <w:t>(i)</w:t>
        <w:tab/>
        <w:t>to the extent applicable, and in such case to the fullest extent permitted by Applicable Law, the privileges and benefits set forth in Articles 1491, 1498, 1499, 1500, 1502, 1503 and 1504 of the Brazilian Civil Code and Article 262 of the Brazilian Commercial Code.</w:t>
      </w:r>
    </w:p>
    <w:p>
      <w:pPr>
        <w:pStyle w:val="BodyText"/>
        <w:rPr/>
      </w:pPr>
      <w:r>
        <w:rPr/>
        <w:t>Each Sponsor hereby unconditionally agrees that its guaranty hereunder will not be discharged except by complete performance of its obligations under Article 4 and that it will execute and deliver any document or instrument necessary to maintain its guaranty valid and in full force and effect.</w:t>
      </w:r>
    </w:p>
    <w:p>
      <w:pPr>
        <w:pStyle w:val="Heading3"/>
        <w:ind w:hanging="0" w:start="0"/>
        <w:rPr/>
      </w:pPr>
      <w:bookmarkStart w:id="12" w:name="__RefHeading___Toc490591566"/>
      <w:r>
        <w:rPr/>
        <w:t>4.5</w:t>
        <w:tab/>
        <w:t>Declaration that Due and Payable.</w:t>
      </w:r>
      <w:bookmarkEnd w:id="12"/>
      <w:r>
        <w:rPr/>
        <w:t xml:space="preserve"> </w:t>
      </w:r>
    </w:p>
    <w:p>
      <w:pPr>
        <w:pStyle w:val="a"/>
        <w:ind w:hanging="0" w:start="0" w:end="0"/>
        <w:rPr/>
      </w:pPr>
      <w:r>
        <w:rPr/>
        <w:t>Each Sponsor agrees that, as between such Sponsor and the Secured Parties, the obligations of its Related Shareholders under this Agreement may be declared to be forthwith due and payable upon an Event of Default notwithstanding any stay, injunction, or other prohibition preventing such declaration (or such obligations from becoming automatically due and payable) as against any such Related Shareholder and that, in the event of such declaration (or such obligations being deemed to have become automatically due and payable), such obligations (whether or not due and payable by such Related Shareholder) shall forthwith become due and payable by such Sponsor for purposes of this Article 4.</w:t>
      </w:r>
    </w:p>
    <w:p>
      <w:pPr>
        <w:pStyle w:val="Heading3"/>
        <w:ind w:hanging="0" w:start="0"/>
        <w:rPr/>
      </w:pPr>
      <w:bookmarkStart w:id="13" w:name="__RefHeading___Toc490591567"/>
      <w:bookmarkEnd w:id="13"/>
      <w:r>
        <w:rPr/>
        <w:t>4.6</w:t>
        <w:tab/>
        <w:t>Instrument for the Payment of Money.</w:t>
      </w:r>
    </w:p>
    <w:p>
      <w:pPr>
        <w:pStyle w:val="a"/>
        <w:ind w:hanging="0" w:start="0" w:end="0"/>
        <w:rPr/>
      </w:pPr>
      <w:r>
        <w:rPr/>
        <w:t>Each Sponsor hereby acknowledges that the guarantee in this Article 4 constitutes an instrument for the payment of money, and consents and agrees that any Secured Party or the Common Agent or the Common Agent at the written direction of any Lender, at its sole option, in the event of a dispute by such Sponsors in the payment of any moneys due hereunder, shall have the right to bring a motion</w:t>
        <w:noBreakHyphen/>
        <w:t>action under New York CPLR Section 3213.</w:t>
      </w:r>
    </w:p>
    <w:p>
      <w:pPr>
        <w:pStyle w:val="Heading3"/>
        <w:ind w:hanging="0" w:start="0"/>
        <w:rPr/>
      </w:pPr>
      <w:bookmarkStart w:id="14" w:name="__RefHeading___Toc490591568"/>
      <w:bookmarkEnd w:id="14"/>
      <w:r>
        <w:rPr/>
        <w:t>4.7</w:t>
        <w:tab/>
        <w:t>Continuing Guarantee.</w:t>
      </w:r>
    </w:p>
    <w:p>
      <w:pPr>
        <w:pStyle w:val="a"/>
        <w:ind w:hanging="0" w:start="0" w:end="0"/>
        <w:rPr/>
      </w:pPr>
      <w:r>
        <w:rPr/>
        <w:t>The guarantee in this Article 4 is a continuing guarantee, and shall apply to the Guaranteed Obligations whenever arising.</w:t>
      </w:r>
    </w:p>
    <w:p>
      <w:pPr>
        <w:pStyle w:val="Heading3"/>
        <w:ind w:hanging="0" w:start="0"/>
        <w:rPr/>
      </w:pPr>
      <w:bookmarkStart w:id="15" w:name="__RefHeading___Toc490591569"/>
      <w:bookmarkEnd w:id="15"/>
      <w:r>
        <w:rPr/>
        <w:t>4.8</w:t>
        <w:tab/>
        <w:t>Bankruptcy.</w:t>
      </w:r>
    </w:p>
    <w:p>
      <w:pPr>
        <w:pStyle w:val="a"/>
        <w:ind w:hanging="0" w:start="0" w:end="0"/>
        <w:rPr/>
      </w:pPr>
      <w:r>
        <w:rPr/>
        <w:t>In any action or proceeding involving any state corporate law, or any state or Federal or foreign bankruptcy, insolvency, reorganization, or other law affecting the rights of creditors generally, if the obligation of any Sponsor under this Article 4 would otherwise be held or determined to be void, invalid, or unenforceable, or subordinated to the claims of any other creditors, on account of the amount of its liability under this Article 4, then, notwithstanding any other provision hereof to the contrary, the amount of such liability shall, without any further action by such Sponsor, any Secured Party,  or any other Person, be automatically limited and reduced to the highest amount that is valid and enforceable and not subordinated to the claims of other creditors as determined in such action or proceeding.</w:t>
      </w:r>
    </w:p>
    <w:p>
      <w:pPr>
        <w:pStyle w:val="Heading3"/>
        <w:ind w:hanging="0" w:start="0"/>
        <w:rPr/>
      </w:pPr>
      <w:bookmarkStart w:id="16" w:name="__RefHeading___Toc490591570"/>
      <w:bookmarkEnd w:id="16"/>
      <w:r>
        <w:rPr/>
        <w:t>4.9</w:t>
        <w:tab/>
        <w:t>Notice.</w:t>
      </w:r>
    </w:p>
    <w:p>
      <w:pPr>
        <w:pStyle w:val="a"/>
        <w:ind w:hanging="0" w:start="0" w:end="0"/>
        <w:rPr/>
      </w:pPr>
      <w:r>
        <w:rPr/>
        <w:t xml:space="preserve">No Sponsor shall become liable to make any payment hereunder until ten (10) Business Days following receipt by such Sponsor of notice from the Common Agent (upon the written instructions of a Lender) that a payment of the Guaranteed Obligations is due hereunder.  Each Sponsor agrees that, notwithstanding any stay, injunction, or other prohibition preventing the payment of all or any portion of the Guaranteed Obligations, by any party other than such Sponsor, such Guaranteed Obligations shall nevertheless become due and payable by such Sponsor for the purposes of this Agreement upon the occurrence of any event or condition giving rise to the obligation of such Sponsor to pay such Guaranteed Obligations; </w:t>
      </w:r>
      <w:r>
        <w:rPr>
          <w:b/>
          <w:i/>
        </w:rPr>
        <w:t>provided</w:t>
      </w:r>
      <w:r>
        <w:rPr>
          <w:i/>
        </w:rPr>
        <w:t>,</w:t>
      </w:r>
      <w:r>
        <w:rPr/>
        <w:t xml:space="preserve"> that the notice provision in this Section 4.9 is satisfied.</w:t>
      </w:r>
    </w:p>
    <w:p>
      <w:pPr>
        <w:pStyle w:val="Heading3"/>
        <w:ind w:hanging="0" w:start="0"/>
        <w:rPr/>
      </w:pPr>
      <w:bookmarkStart w:id="17" w:name="__RefHeading___Toc490591571"/>
      <w:bookmarkEnd w:id="17"/>
      <w:r>
        <w:rPr/>
        <w:t>4.10</w:t>
        <w:tab/>
        <w:t>Guaranty of Payment.</w:t>
      </w:r>
    </w:p>
    <w:p>
      <w:pPr>
        <w:pStyle w:val="Normal"/>
        <w:tabs>
          <w:tab w:val="clear" w:pos="720"/>
          <w:tab w:val="left" w:pos="-1440" w:leader="none"/>
        </w:tabs>
        <w:spacing w:lineRule="exact" w:line="288" w:before="0" w:after="288"/>
        <w:jc w:val="both"/>
        <w:rPr/>
      </w:pPr>
      <w:r>
        <w:rPr/>
        <w:t xml:space="preserve">The obligation of each Sponsor under this Article 4 is a guaranty of payment and not of collection, and the Lenders shall not be required to first resort to any security provided to them under the Security Documents; </w:t>
      </w:r>
      <w:r>
        <w:rPr>
          <w:b/>
          <w:i/>
        </w:rPr>
        <w:t>provided, however</w:t>
      </w:r>
      <w:r>
        <w:rPr>
          <w:i/>
        </w:rPr>
        <w:t xml:space="preserve">, </w:t>
      </w:r>
      <w:r>
        <w:rPr/>
        <w:t>that unless demand on its Related Shareholder, is prohibited, delayed, or prevented by any law, order, or bankruptcy, or other insolvency proceeding or such Sponsor is subject to any bankruptcy or other insolvency proceeding, the Common Agent, at the written direction of a Secured Party, shall first make demand on such Related Shareholder before issuing the notice provided in Section 4.9 to such Sponsor.</w:t>
      </w:r>
    </w:p>
    <w:p>
      <w:pPr>
        <w:pStyle w:val="Heading3"/>
        <w:ind w:hanging="0" w:start="0"/>
        <w:rPr/>
      </w:pPr>
      <w:bookmarkStart w:id="18" w:name="__RefHeading___Toc490591572"/>
      <w:bookmarkEnd w:id="18"/>
      <w:r>
        <w:rPr/>
        <w:t>4.11</w:t>
        <w:tab/>
        <w:t>Subrogation and Subordination.</w:t>
      </w:r>
    </w:p>
    <w:p>
      <w:pPr>
        <w:pStyle w:val="Normal"/>
        <w:spacing w:lineRule="exact" w:line="288" w:before="0" w:after="288"/>
        <w:jc w:val="both"/>
        <w:rPr/>
      </w:pPr>
      <w:r>
        <w:rPr/>
        <w:t xml:space="preserve">Upon making any payment under this Article 4 by any Sponsor, such Sponsor shall be subrogated to the rights of the relevant Borrower against its Shareholder with respect to such payment; </w:t>
      </w:r>
      <w:r>
        <w:rPr>
          <w:b/>
          <w:i/>
        </w:rPr>
        <w:t>provided</w:t>
      </w:r>
      <w:r>
        <w:rPr>
          <w:b/>
        </w:rPr>
        <w:t xml:space="preserve"> </w:t>
      </w:r>
      <w:r>
        <w:rPr/>
        <w:t xml:space="preserve">that until the Guaranteed Obligations have been indefeasibly paid in full and all Commitments shall have expired or terminated, such Sponsor shall not, and shall not permit any of its Subsidiaries having a direct or indirect interest in any Borrower to, take any action with respect to any of the Collateral.  </w:t>
      </w:r>
    </w:p>
    <w:p>
      <w:pPr>
        <w:pStyle w:val="Heading2"/>
        <w:ind w:hanging="0" w:start="0"/>
        <w:rPr/>
      </w:pPr>
      <w:bookmarkStart w:id="19" w:name="__RefHeading___Toc490591573"/>
      <w:bookmarkEnd w:id="19"/>
      <w:r>
        <w:rPr/>
        <w:t>ARTICLE 5.  Payments Free And Clear Of Taxes, Etc.</w:t>
      </w:r>
    </w:p>
    <w:p>
      <w:pPr>
        <w:pStyle w:val="Heading3"/>
        <w:ind w:hanging="0" w:start="0"/>
        <w:rPr/>
      </w:pPr>
      <w:bookmarkStart w:id="20" w:name="__RefHeading___Toc490591574"/>
      <w:bookmarkEnd w:id="20"/>
      <w:r>
        <w:rPr/>
        <w:t>5.1</w:t>
        <w:tab/>
        <w:t>Payments Free and Clear of Taxes.</w:t>
      </w:r>
    </w:p>
    <w:p>
      <w:pPr>
        <w:pStyle w:val="BodyText"/>
        <w:spacing w:lineRule="exact" w:line="288" w:before="0" w:after="288"/>
        <w:rPr/>
      </w:pPr>
      <w:r>
        <w:rPr/>
        <w:t>All sums payable by any Shareholder or Sponsor shall be paid in full, free of any deductions or withholdings for any and all present and future Taxes.  In the event that any Shareholder or Sponsor is prohibited by law from making payments hereunder free of such deductions or withholdings, then such Shareholder or Sponsor shall pay such additional amount as may be necessary in order that the actual amount received after such deduction or withholding shall equal the full amount stated to be payable hereunder by it.</w:t>
      </w:r>
    </w:p>
    <w:p>
      <w:pPr>
        <w:pStyle w:val="Heading3"/>
        <w:ind w:hanging="0" w:start="0"/>
        <w:rPr/>
      </w:pPr>
      <w:bookmarkStart w:id="21" w:name="__RefHeading___Toc490591575"/>
      <w:bookmarkEnd w:id="21"/>
      <w:r>
        <w:rPr/>
        <w:t>5.2</w:t>
        <w:tab/>
        <w:t>Payment to Tax Authorities.</w:t>
      </w:r>
    </w:p>
    <w:p>
      <w:pPr>
        <w:pStyle w:val="Normal"/>
        <w:spacing w:lineRule="exact" w:line="288" w:before="0" w:after="288"/>
        <w:jc w:val="both"/>
        <w:rPr>
          <w:b/>
        </w:rPr>
      </w:pPr>
      <w:r>
        <w:rPr/>
        <w:t>Each Shareholder and Sponsor shall pay directly to all appropriate taxing authorities any and all Taxes, and all liabilities with respect to such Taxes, imposed by law or by any taxing authority on or with regard to any payment required to be made by such Shareholder or Sponsor hereunder, except for any Taxes or other liabilities that are being</w:t>
      </w:r>
      <w:r>
        <w:rPr>
          <w:b/>
        </w:rPr>
        <w:t xml:space="preserve"> </w:t>
      </w:r>
      <w:r>
        <w:rPr/>
        <w:t xml:space="preserve">contested in good faith by appropriate proceedings; </w:t>
      </w:r>
      <w:r>
        <w:rPr>
          <w:b/>
          <w:i/>
        </w:rPr>
        <w:t>provided</w:t>
      </w:r>
      <w:r>
        <w:rPr>
          <w:b/>
        </w:rPr>
        <w:t xml:space="preserve"> </w:t>
      </w:r>
      <w:r>
        <w:rPr/>
        <w:t>that such Shareholder or Sponsor (as the case may be) hereby indemnifies each Secured Party and holds them each harmless from and against any and all liabilities, fees, or additional expenses with respect to or resulting from any delay in paying, or omission to pay, such Taxes or other liabilities in respect of such payment required to be made by such Shareholder or Sponsor.  Within 45 days after the payment by any Shareholder or Sponsor of any such Taxes, such Shareholder or Sponsor shall furnish the Common Agent with the original or a certified copy of the receipt evidencing payment thereof, together with any other information any Secured Party may reasonably require to establish to its satisfaction that full and timely payment of such Taxes has been made.</w:t>
      </w:r>
    </w:p>
    <w:p>
      <w:pPr>
        <w:pStyle w:val="Heading2"/>
        <w:ind w:hanging="0" w:start="0"/>
        <w:rPr/>
      </w:pPr>
      <w:bookmarkStart w:id="22" w:name="__RefHeading___Toc490591576"/>
      <w:bookmarkEnd w:id="22"/>
      <w:r>
        <w:rPr/>
        <w:t>ARTICLE 6.  Representations and Warranties</w:t>
      </w:r>
    </w:p>
    <w:p>
      <w:pPr>
        <w:pStyle w:val="Heading3"/>
        <w:ind w:hanging="0" w:start="0"/>
        <w:rPr/>
      </w:pPr>
      <w:bookmarkStart w:id="23" w:name="__RefHeading___Toc490591577"/>
      <w:bookmarkEnd w:id="23"/>
      <w:r>
        <w:rPr>
          <w:smallCaps/>
        </w:rPr>
        <w:t>6.1</w:t>
        <w:tab/>
      </w:r>
      <w:r>
        <w:rPr/>
        <w:t>Representations of the Shareholders and the Sponsors.</w:t>
      </w:r>
    </w:p>
    <w:p>
      <w:pPr>
        <w:pStyle w:val="BodyText"/>
        <w:rPr/>
      </w:pPr>
      <w:r>
        <w:rPr/>
        <w:t xml:space="preserve">Each Shareholder and each Sponsor represents and warrants to the Secured Parties that as of the date of this Agreement and on the date of each Advance:  </w:t>
      </w:r>
    </w:p>
    <w:p>
      <w:pPr>
        <w:pStyle w:val="a"/>
        <w:rPr/>
      </w:pPr>
      <w:r>
        <w:rPr/>
        <w:t>(a)</w:t>
        <w:tab/>
        <w:t xml:space="preserve">It is a company, </w:t>
      </w:r>
      <w:r>
        <w:rPr>
          <w:i/>
        </w:rPr>
        <w:t>sociedad anónima</w:t>
      </w:r>
      <w:r>
        <w:rPr/>
        <w:t>, or corporation, as applicable, duly organized, validly existing and in good standing under the laws of the jurisdiction of its organization referred to in the introductory paragraph of this Agreement.</w:t>
      </w:r>
    </w:p>
    <w:p>
      <w:pPr>
        <w:pStyle w:val="a"/>
        <w:rPr/>
      </w:pPr>
      <w:r>
        <w:rPr/>
        <w:t>(b)</w:t>
        <w:tab/>
        <w:t>It has all necessary corporate, partnership, or other like power, authority, and legal right to execute, deliver, and perform its obligations under this Agreement and to carry on its business as now conducted; the execution, delivery, and performance by it of this Agreement have been duly authorized by all necessary corporate, partnership, or other like action on its part; and this Agreement has been duly and validly executed and delivered by it and constitutes its legal, valid, and binding obligation, enforceable against it in accordance with its terms, except as such enforceability may be limited by (i) bankruptcy, insolvency, reorganization, moratorium, or similar laws of general applicability affecting the enforcement of creditors’ rights and (ii) the application of general principles of equity (regardless of whether such enforceability is considered in a proceeding in equity or at law).</w:t>
      </w:r>
    </w:p>
    <w:p>
      <w:pPr>
        <w:pStyle w:val="a"/>
        <w:rPr/>
      </w:pPr>
      <w:r>
        <w:rPr/>
        <w:t>(c)</w:t>
        <w:tab/>
        <w:t>No authorizations, approvals, or consents of, and no filings or registrations with, any governmental or regulatory authority or agency, or any securities exchange (other than those already obtained or the failure to obtain which would not reasonably be expected to have a material adverse effect on its ability to perform its obligations hereunder or the legality, validity, or enforceability hereof), are necessary for the execution, delivery, or performance by it of this Agreement and the transactions contemplated hereby, including without limitation, its direct or indirect ownership of any Borrower or Financing Company or for the legality, validity, or enforceability hereof.</w:t>
      </w:r>
    </w:p>
    <w:p>
      <w:pPr>
        <w:pStyle w:val="a"/>
        <w:rPr/>
      </w:pPr>
      <w:r>
        <mc:AlternateContent>
          <mc:Choice Requires="wps">
            <w:drawing>
              <wp:anchor behindDoc="0" distT="0" distB="0" distL="114935" distR="114935" simplePos="0" locked="0" layoutInCell="1" allowOverlap="1" relativeHeight="2">
                <wp:simplePos x="0" y="0"/>
                <wp:positionH relativeFrom="column">
                  <wp:posOffset>-822960</wp:posOffset>
                </wp:positionH>
                <wp:positionV relativeFrom="paragraph">
                  <wp:posOffset>129540</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10.2pt;width:7.15pt;height:7.15pt;mso-wrap-style:none;v-text-anchor:middle">
                <v:fill o:detectmouseclick="t" type="solid" color2="black"/>
                <v:stroke color="white" weight="9360" joinstyle="miter" endcap="flat"/>
                <w10:wrap type="none"/>
              </v:rect>
            </w:pict>
          </mc:Fallback>
        </mc:AlternateContent>
      </w:r>
      <w:r>
        <w:rPr/>
        <w:t>(d)</w:t>
        <w:tab/>
        <w:t>None of the execution and delivery of this Agreement, the consummation of the transactions herein contemplated, or compliance with the terms and provisions hereof will require the consent of or approval of any of its creditors, or conflict with or result in a breach of, or require any consent under, its charter or by-laws (or other organizational document or operating agreement), or any Applicable Law or regulation, or any order, writ, injunction, or decree of any court or governmental authority or agency, or any agreement or instrument to which it or any of its Related Shareholders, is a party or by which it or any of its Related Shareholders, or its Property or any of  its Related Shareholder' Property is bound or to which any of them is subject, or constitute a default under any such agreement or instrument, or result in the creation or imposition of any Lien (other than a Permitted Lien) upon any of its Property or  any Property of its Related Shareholders  pursuant to the terms of any such agreement or instrument.</w:t>
      </w:r>
    </w:p>
    <w:p>
      <w:pPr>
        <w:pStyle w:val="a"/>
        <w:rPr/>
      </w:pPr>
      <w:r>
        <w:rPr/>
        <w:t>(e)</w:t>
        <w:tab/>
        <w:t>In the case of Enron Corp., EIBH, and EBPH, neither it nor any of its Subsidiaries is an "investment company" within the meaning of the Investment Company Act.</w:t>
      </w:r>
    </w:p>
    <w:p>
      <w:pPr>
        <w:pStyle w:val="a"/>
        <w:rPr/>
      </w:pPr>
      <w:r>
        <w:rPr/>
        <w:t>(f)</w:t>
        <w:tab/>
        <w:t>In the case of each of Enron Corp., EIBH, and EBPH, such Sponsor or Shareholder, and each of its Principal Subsidiaries are either not subject to regulation as, or are exempt from regulation as, a "holding company" or a "subsidiary company" of a "holding company" within the meaning of the Public Utility Holding Company Act.</w:t>
      </w:r>
    </w:p>
    <w:p>
      <w:pPr>
        <w:pStyle w:val="a"/>
        <w:rPr/>
      </w:pPr>
      <w:r>
        <w:rPr/>
        <w:t>(g)</w:t>
        <w:tab/>
        <w:t>It owns directly, or, in the case of its ownership interest in EPE or GasMat (as the case may be) indirectly, beneficially, and of record the following percentages in the issued and outstanding capital stock or other equity interests  (as the case may be) of the following entities:</w:t>
      </w:r>
      <w:r>
        <w:rPr>
          <w:rStyle w:val="FootnoteCharacters"/>
          <w:rStyle w:val="FootnoteReference"/>
        </w:rPr>
        <w:footnoteReference w:id="11"/>
      </w:r>
    </w:p>
    <w:p>
      <w:pPr>
        <w:pStyle w:val="BodyText"/>
        <w:ind w:hanging="720" w:start="1440" w:end="0"/>
        <w:rPr>
          <w:b/>
          <w:i/>
          <w:i/>
        </w:rPr>
      </w:pPr>
      <w:r>
        <w:rPr/>
        <w:t xml:space="preserve">(i)  </w:t>
        <w:tab/>
        <w:t>in the case of Enron Holdings</w:t>
      </w:r>
      <w:r>
        <w:rPr>
          <w:b/>
          <w:i/>
        </w:rPr>
        <w:t xml:space="preserve">,  </w:t>
      </w:r>
      <w:r>
        <w:rPr/>
        <w:t>___% of EPE;</w:t>
      </w:r>
    </w:p>
    <w:p>
      <w:pPr>
        <w:pStyle w:val="BodyText"/>
        <w:ind w:hanging="720" w:start="1440" w:end="0"/>
        <w:rPr/>
      </w:pPr>
      <w:r>
        <w:rPr/>
        <w:t>(ii)</w:t>
      </w:r>
      <w:r>
        <w:rPr>
          <w:b/>
          <w:i/>
        </w:rPr>
        <w:t xml:space="preserve">  </w:t>
        <w:tab/>
      </w:r>
      <w:r>
        <w:rPr/>
        <w:t>in the case of SCHL</w:t>
      </w:r>
      <w:r>
        <w:rPr>
          <w:b/>
          <w:i/>
        </w:rPr>
        <w:t xml:space="preserve">, </w:t>
      </w:r>
      <w:r>
        <w:rPr/>
        <w:t>___%</w:t>
      </w:r>
      <w:r>
        <w:rPr>
          <w:b/>
          <w:i/>
        </w:rPr>
        <w:t xml:space="preserve"> </w:t>
      </w:r>
      <w:r>
        <w:rPr/>
        <w:t>of EPE,  and ___% of GasMat;</w:t>
      </w:r>
    </w:p>
    <w:p>
      <w:pPr>
        <w:pStyle w:val="BodyText"/>
        <w:ind w:hanging="720" w:start="1440" w:end="0"/>
        <w:rPr/>
      </w:pPr>
      <w:r>
        <w:rPr/>
        <w:t xml:space="preserve">(iii)  </w:t>
        <w:tab/>
        <w:t>in the case of EBPH</w:t>
      </w:r>
      <w:r>
        <w:rPr>
          <w:b/>
          <w:i/>
        </w:rPr>
        <w:t xml:space="preserve">,  </w:t>
      </w:r>
      <w:r>
        <w:rPr/>
        <w:t>___% of GasMat;</w:t>
      </w:r>
    </w:p>
    <w:p>
      <w:pPr>
        <w:pStyle w:val="BodyText"/>
        <w:ind w:hanging="720" w:start="1440" w:end="0"/>
        <w:rPr>
          <w:b/>
          <w:i/>
          <w:i/>
        </w:rPr>
      </w:pPr>
      <w:r>
        <w:rPr/>
        <w:t xml:space="preserve">(iv)  </w:t>
        <w:tab/>
        <w:t>in the case of  SGLA</w:t>
      </w:r>
      <w:r>
        <w:rPr>
          <w:b/>
          <w:i/>
        </w:rPr>
        <w:t xml:space="preserve">,  </w:t>
      </w:r>
      <w:r>
        <w:rPr/>
        <w:t>___% of GasBol;</w:t>
      </w:r>
    </w:p>
    <w:p>
      <w:pPr>
        <w:pStyle w:val="BodyText"/>
        <w:ind w:hanging="720" w:start="1440" w:end="0"/>
        <w:rPr/>
      </w:pPr>
      <w:r>
        <w:rPr/>
        <w:t xml:space="preserve">(v) </w:t>
      </w:r>
      <w:r>
        <w:rPr>
          <w:b/>
          <w:i/>
        </w:rPr>
        <w:t xml:space="preserve"> </w:t>
      </w:r>
      <w:r>
        <w:rPr/>
        <w:tab/>
        <w:t>in the case of  EIBH, ___% of GasBol; and</w:t>
      </w:r>
    </w:p>
    <w:p>
      <w:pPr>
        <w:pStyle w:val="BodyText"/>
        <w:ind w:hanging="720" w:start="1440" w:end="0"/>
        <w:rPr/>
      </w:pPr>
      <w:r>
        <w:rPr/>
        <w:t>(vi)</w:t>
        <w:tab/>
        <w:t>in the case of SOTL, 100% of  SCHL.</w:t>
      </w:r>
    </w:p>
    <w:p>
      <w:pPr>
        <w:pStyle w:val="a"/>
        <w:ind w:hanging="0" w:end="0"/>
        <w:rPr/>
      </w:pPr>
      <w:r>
        <w:rPr/>
        <w:t>It owns indirectly, beneficially, and of record the following percentages in the capital stock or other equity interest (as the case may be) of the following entities:</w:t>
      </w:r>
    </w:p>
    <w:p>
      <w:pPr>
        <w:pStyle w:val="BodyText"/>
        <w:ind w:hanging="720" w:start="1440" w:end="0"/>
        <w:rPr/>
      </w:pPr>
      <w:r>
        <w:rPr/>
        <w:t>(i)</w:t>
        <w:tab/>
        <w:t>in the case of SOTL, ___% of  EPE, and ___% of GasMat; and</w:t>
      </w:r>
    </w:p>
    <w:p>
      <w:pPr>
        <w:pStyle w:val="BodyText"/>
        <w:ind w:hanging="720" w:start="1440" w:end="0"/>
        <w:rPr/>
      </w:pPr>
      <w:r>
        <w:rPr/>
        <w:t xml:space="preserve">(ii) </w:t>
        <w:tab/>
        <w:t xml:space="preserve">in the case of Enron Corp., ___% of  EPE, ___% of GasBol, ___% of GasMat, [100%] of EIBH and [100%] of EBPH.   </w:t>
      </w:r>
    </w:p>
    <w:p>
      <w:pPr>
        <w:pStyle w:val="BodyText"/>
        <w:ind w:start="720" w:end="0"/>
        <w:rPr/>
      </w:pPr>
      <w:r>
        <w:rPr/>
        <w:t>For purposes of this clause (g), all ownership interests are to be determined on the basis of Economic Interests.</w:t>
      </w:r>
    </w:p>
    <w:p>
      <w:pPr>
        <w:pStyle w:val="Paragraph2"/>
        <w:widowControl/>
        <w:tabs>
          <w:tab w:val="clear" w:pos="0"/>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s>
        <w:spacing w:lineRule="exact" w:line="288"/>
        <w:ind w:hanging="810" w:end="0"/>
        <w:jc w:val="both"/>
        <w:rPr>
          <w:rFonts w:ascii="Times New Roman" w:hAnsi="Times New Roman" w:cs="Times New Roman"/>
        </w:rPr>
      </w:pPr>
      <w:r>
        <w:rPr>
          <w:rFonts w:cs="Times New Roman" w:ascii="Times New Roman" w:hAnsi="Times New Roman"/>
        </w:rPr>
        <w:t>(h)</w:t>
        <w:tab/>
        <w:t>The activities contemplated by the provisions of the Financing Documents are commercial in nature rather than governmental or public, and therefore it acknowledges and agrees that it is not entitled to any right of immunity on the grounds of sovereignty or otherwise with respect to such activities or in any legal action or proceeding arising out of or relating to the Financing Documents.  Each Shareholder and each Sponsor in respect of itself, its process agents, and its properties and revenues, expressly and irrevocably waives any such right of immunity which may now or hereafter exist (including any immunity from any legal process, from the jurisdiction of any court or from any execution or attachment in aid of execution prior to judgment or otherwise) or claim thereto which may now or hereafter exist, and agrees not to assert any such right or claim in any such action or proceeding, whether in the United States or otherwise.  The foregoing waiver of immunity shall have effect under the United States Foreign Sovereign Immunities Act of 1976.</w:t>
      </w:r>
    </w:p>
    <w:p>
      <w:pPr>
        <w:pStyle w:val="Paragraph2"/>
        <w:widowControl/>
        <w:tabs>
          <w:tab w:val="clear" w:pos="0"/>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s>
        <w:spacing w:lineRule="exact" w:line="288"/>
        <w:ind w:hanging="810" w:end="0"/>
        <w:jc w:val="both"/>
        <w:rPr>
          <w:rFonts w:ascii="Times New Roman" w:hAnsi="Times New Roman" w:cs="Times New Roman"/>
        </w:rPr>
      </w:pPr>
      <w:r>
        <w:rPr>
          <w:rFonts w:cs="Times New Roman" w:ascii="Times New Roman" w:hAnsi="Times New Roman"/>
        </w:rPr>
        <w:t>(i)</w:t>
        <w:tab/>
        <w:t xml:space="preserve">No action, suit, other legal proceeding, arbitral proceeding, or investigation is pending by or before any domestic or foreign court or Governmental Authority or in any arbitral or other forum and as to which such Shareholder or Sponsor has been served with process, or, to the actual knowledge of an Authorized Representative of such Shareholder or Sponsor (as the case may  be), is threatened in writing, against it or any of its properties or rights that  (A) relates to this Agreement or, to the best of such Shareholder’s or Sponsor’s knowledge, any other Operative Document to which it is a party or (B) has, or could reasonably be expected to have, a Material Adverse Effect, except in the case of each Sponsor, other than as previously disclosed in writing to the Lenders and, in the case of Enron Corp., other than as disclosed in Enron Corp.'s 10-K for the twelve months ended December 31, 1998, 10-Q for the three months ended March 31, 1999, and 10-Q for the three months ended June 30, 1999.  </w:t>
      </w:r>
    </w:p>
    <w:p>
      <w:pPr>
        <w:pStyle w:val="Paragraph2"/>
        <w:widowControl/>
        <w:tabs>
          <w:tab w:val="clear" w:pos="0"/>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s>
        <w:spacing w:lineRule="exact" w:line="288"/>
        <w:ind w:hanging="720" w:end="0"/>
        <w:jc w:val="both"/>
        <w:rPr>
          <w:rFonts w:ascii="Times New Roman" w:hAnsi="Times New Roman" w:cs="Times New Roman"/>
        </w:rPr>
      </w:pPr>
      <w:r>
        <w:rPr>
          <w:rFonts w:cs="Times New Roman" w:ascii="Times New Roman" w:hAnsi="Times New Roman"/>
        </w:rPr>
        <w:t xml:space="preserve">(j)  </w:t>
        <w:tab/>
        <w:t>As of the date hereof its obligations under this Agreement are not subject to any offsets or defenses of any kind against the Common Agent, any Secured Party, any Shareholder, or any Borrower.</w:t>
      </w:r>
    </w:p>
    <w:p>
      <w:pPr>
        <w:pStyle w:val="Normal"/>
        <w:spacing w:lineRule="exact" w:line="288" w:before="0" w:after="288"/>
        <w:ind w:hanging="720" w:start="720" w:end="0"/>
        <w:jc w:val="both"/>
        <w:rPr/>
      </w:pPr>
      <w:r>
        <w:rPr/>
        <w:t>(k)</w:t>
        <w:tab/>
        <w:t>In the case of each Sponsor, the unaudited consolidated balance sheet of such Sponsor and its consolidated Subsidiaries as of June 30, 1999 (except that in the case of SOTL, such balance sheet may not be consolidated) and the related unaudited consolidated statements of income, cash flows and changes in stockholders’ equity accounts for the fiscal quarter then ended, copies of which have been delivered to each of the Lenders, fairly present, in conformity with GAAP except as otherwise expressly noted therein, the consolidated financial position of such Sponsor and its consolidated Subsidiaries as of such date and their consolidated results of operations and changes in financial position for such fiscal period.  Since June 30, 1999, there has been no material adverse change in the business, consolidated financial position,  consolidated results of operations, or prospects of the Sponsor and its consolidated Subsidiaries, considered as a whole.</w:t>
      </w:r>
    </w:p>
    <w:p>
      <w:pPr>
        <w:pStyle w:val="Normal"/>
        <w:spacing w:lineRule="exact" w:line="288" w:before="0" w:after="288"/>
        <w:ind w:hanging="720" w:start="720" w:end="0"/>
        <w:jc w:val="both"/>
        <w:rPr/>
      </w:pPr>
      <w:r>
        <w:rPr/>
        <w:t>(l)</w:t>
        <w:tab/>
        <w:t>In the case of each Sponsor and each Shareholder, it has filed or caused to be filed all United States federal income tax returns and all other material domestic tax returns which to the best of its knowledge are required to be filed by it and has paid or provided for the payment, before the same become delinquent, of all taxes due pursuant to such returns or pursuant to any assessment received by it, other than those taxes contested in good faith by appropriate proceedings.  The charges, accruals, and reserves on the books of such Sponsor or Shareholder (as the case may be) in respect of taxes are, in the opinion of such Sponsor or Shareholder, adequate to the extent required by GAAP.</w:t>
      </w:r>
    </w:p>
    <w:p>
      <w:pPr>
        <w:pStyle w:val="Normal"/>
        <w:spacing w:lineRule="exact" w:line="288" w:before="0" w:after="288"/>
        <w:ind w:hanging="720" w:start="720" w:end="0"/>
        <w:jc w:val="both"/>
        <w:rPr/>
      </w:pPr>
      <w:r>
        <w:rPr/>
        <w:t>(m)</w:t>
        <w:tab/>
        <w:t>The Sponsors have delivered to OPIC true and complete copies of all agreements to which such Sponsor or any of its Affiliates is a party relating to the placement or sale of the Certificates of Participation (as defined in the OPIC Funding Agreement) and the financial terms of the Certificates of Participation (as so defined).</w:t>
      </w:r>
    </w:p>
    <w:p>
      <w:pPr>
        <w:pStyle w:val="Heading3"/>
        <w:ind w:hanging="0" w:start="0"/>
        <w:rPr/>
      </w:pPr>
      <w:bookmarkStart w:id="24" w:name="__RefHeading___Toc490591578"/>
      <w:bookmarkEnd w:id="24"/>
      <w:r>
        <w:rPr/>
        <w:t>6.2</w:t>
        <w:tab/>
        <w:t>Further Representations and Warranties of Enron Corp.</w:t>
      </w:r>
    </w:p>
    <w:p>
      <w:pPr>
        <w:pStyle w:val="BodyText"/>
        <w:rPr/>
      </w:pPr>
      <w:r>
        <w:rPr/>
        <w:t>Enron Corp. hereby further represents and warrants to the Lenders, as follows, which representations and warranties shall survive the execution of the Financing Documents and any expiration or termination of any Commitment:</w:t>
      </w:r>
    </w:p>
    <w:p>
      <w:pPr>
        <w:pStyle w:val="Normal"/>
        <w:spacing w:lineRule="exact" w:line="288" w:before="0" w:after="288"/>
        <w:ind w:hanging="720" w:start="1440" w:end="0"/>
        <w:jc w:val="both"/>
        <w:rPr/>
      </w:pPr>
      <w:r>
        <w:rPr/>
        <w:t xml:space="preserve">(i) </w:t>
        <w:tab/>
        <w:t>Such Sponsor and its officers, directors, employees, and agents have complied with any and all applicable Corrupt Practices Laws in obtaining any consents, licenses, approvals, authorizations, rights, or privileges in respect of the Project.</w:t>
      </w:r>
    </w:p>
    <w:p>
      <w:pPr>
        <w:pStyle w:val="Normal"/>
        <w:spacing w:lineRule="exact" w:line="288" w:before="0" w:after="288"/>
        <w:ind w:hanging="720" w:start="1440" w:end="0"/>
        <w:jc w:val="both"/>
        <w:rPr/>
      </w:pPr>
      <w:r>
        <w:rPr/>
        <w:t>(ii)</w:t>
        <w:tab/>
        <w:t>The Borrowers are otherwise conducting the Project and its business in compliance with all applicable Corrupt Practices Laws.</w:t>
      </w:r>
    </w:p>
    <w:p>
      <w:pPr>
        <w:pStyle w:val="2indents"/>
        <w:spacing w:lineRule="exact" w:line="288" w:before="0" w:after="288"/>
        <w:rPr>
          <w:rFonts w:ascii="Times New Roman" w:hAnsi="Times New Roman" w:cs="Times New Roman"/>
          <w:b/>
          <w:sz w:val="24"/>
          <w:lang w:val="en-US"/>
        </w:rPr>
      </w:pPr>
      <w:r>
        <w:rPr>
          <w:rFonts w:cs="Times New Roman" w:ascii="Times New Roman" w:hAnsi="Times New Roman"/>
          <w:sz w:val="24"/>
          <w:lang w:val="en-US"/>
        </w:rPr>
        <w:t>(iii)</w:t>
        <w:tab/>
        <w:t>The internal management and accounting practices and controls of such Sponsor are adequate to meet the requirements of compliance with any and all applicable Corrupt Practices Laws.</w:t>
      </w:r>
    </w:p>
    <w:p>
      <w:pPr>
        <w:pStyle w:val="Heading3"/>
        <w:ind w:hanging="0" w:start="0"/>
        <w:rPr/>
      </w:pPr>
      <w:bookmarkStart w:id="25" w:name="__RefHeading___Toc490591579"/>
      <w:bookmarkEnd w:id="25"/>
      <w:r>
        <w:rPr/>
        <w:t>6.3</w:t>
        <w:tab/>
        <w:t>Further Representations and Warranties of SOTL.</w:t>
      </w:r>
    </w:p>
    <w:p>
      <w:pPr>
        <w:pStyle w:val="BodyText"/>
        <w:rPr/>
      </w:pPr>
      <w:r>
        <w:rPr/>
        <w:t>SOTL hereby further represents and warrants to the Lenders, as follows, which representations and warranties shall survive the execution of the Financing Documents and any expiration or termination of any Commitment:</w:t>
      </w:r>
    </w:p>
    <w:p>
      <w:pPr>
        <w:pStyle w:val="Normal"/>
        <w:spacing w:lineRule="exact" w:line="288" w:before="0" w:after="288"/>
        <w:ind w:hanging="720" w:start="1440" w:end="0"/>
        <w:jc w:val="both"/>
        <w:rPr/>
      </w:pPr>
      <w:r>
        <w:rPr/>
        <w:t xml:space="preserve">(i) </w:t>
        <w:tab/>
        <w:t>Such Sponsor and its officers, directors, employees, and agents have complied with any and all applicable Corrupt Practices Laws in obtaining any consents, licenses, approvals, authorizations, rights, or privileges in respect of the Project.</w:t>
      </w:r>
    </w:p>
    <w:p>
      <w:pPr>
        <w:pStyle w:val="Normal"/>
        <w:spacing w:lineRule="exact" w:line="288" w:before="0" w:after="288"/>
        <w:ind w:hanging="720" w:start="1440" w:end="0"/>
        <w:jc w:val="both"/>
        <w:rPr>
          <w:b/>
        </w:rPr>
      </w:pPr>
      <w:r>
        <w:rPr/>
        <w:t>(ii)</w:t>
        <w:tab/>
        <w:t>The internal management and accounting practices and controls of such Sponsor are adequate to meet the requirements of compliance with any and all applicable Corrupt Practices Laws.</w:t>
      </w:r>
    </w:p>
    <w:p>
      <w:pPr>
        <w:pStyle w:val="Heading2"/>
        <w:ind w:hanging="0" w:start="0"/>
        <w:rPr/>
      </w:pPr>
      <w:bookmarkStart w:id="26" w:name="__RefHeading___Toc490591580"/>
      <w:bookmarkEnd w:id="26"/>
      <w:r>
        <w:rPr/>
        <w:t>ARTICLE 7.   Covenants</w:t>
      </w:r>
    </w:p>
    <w:p>
      <w:pPr>
        <w:pStyle w:val="Heading3"/>
        <w:ind w:hanging="0" w:start="0"/>
        <w:rPr/>
      </w:pPr>
      <w:bookmarkStart w:id="27" w:name="__RefHeading___Toc490591581"/>
      <w:r>
        <w:rPr/>
        <w:t>7.1</w:t>
        <w:tab/>
        <w:t>Covenants of the Sponsors and Shareholders.</w:t>
      </w:r>
      <w:bookmarkEnd w:id="27"/>
      <w:r>
        <w:rPr>
          <w:rStyle w:val="FootnoteCharacters"/>
          <w:sz w:val="24"/>
        </w:rPr>
        <w:t xml:space="preserve"> </w:t>
      </w:r>
    </w:p>
    <w:p>
      <w:pPr>
        <w:pStyle w:val="BodyText"/>
        <w:rPr/>
      </w:pPr>
      <w:r>
        <w:rPr/>
        <w:t>Until the Project Completion Date, subject to Section 10.2, each Shareholder and each Sponsor covenants and agrees with the Secured Parties that:</w:t>
      </w:r>
    </w:p>
    <w:p>
      <w:pPr>
        <w:pStyle w:val="a"/>
        <w:rPr/>
      </w:pPr>
      <w:r>
        <w:rPr/>
        <w:t>(a)</w:t>
        <w:tab/>
        <w:t xml:space="preserve">It will do or cause to be done all things necessary to preserve, renew, and keep in full force and effect its legal existence and the rights, licenses, permits, privileges, and franchises material to the conduct of its business, except where failure to do so could not reasonably be expected to have a material adverse effect on the performance of its obligations under this Agreement; </w:t>
      </w:r>
      <w:r>
        <w:rPr>
          <w:b/>
          <w:i/>
        </w:rPr>
        <w:t>provided, however,</w:t>
      </w:r>
      <w:r>
        <w:rPr/>
        <w:t xml:space="preserve"> that this Section 7.1(a) shall not apply to any merger or consolidation to which such Shareholder or Sponsor is a party if the surviving Person thereof, if not such Shareholder or Sponsor, assumes all the obligations of such Shareholder or Sponsor under this Agreement and (in the case of a merger or consolidation of Enron Corp.) after giving effect to such merger or consolidation, the surviving Person is organized under the laws of the United States of America.</w:t>
      </w:r>
    </w:p>
    <w:p>
      <w:pPr>
        <w:pStyle w:val="a"/>
        <w:spacing w:lineRule="exact" w:line="288" w:before="0" w:after="288"/>
        <w:rPr/>
      </w:pPr>
      <w:r>
        <w:rPr/>
        <w:t>(b)</w:t>
        <w:tab/>
        <w:t>It will comply in all respects with the requirements of all Applicable Laws, except where the failure to comply could not reasonably be expected to have a material adverse effect on its ability to perform its obligations hereunder.</w:t>
      </w:r>
    </w:p>
    <w:p>
      <w:pPr>
        <w:pStyle w:val="Normal"/>
        <w:spacing w:lineRule="exact" w:line="288" w:before="0" w:after="288"/>
        <w:ind w:hanging="720" w:start="720" w:end="0"/>
        <w:jc w:val="both"/>
        <w:rPr/>
      </w:pPr>
      <w:r>
        <w:rPr/>
        <w:t xml:space="preserve">(c) </w:t>
        <w:tab/>
        <w:t>For as long as any Commitments are outstanding or any amounts remain outstanding under any Advance,  with respect to the Project, it shall comply, with all applicable Corrupt Practice Laws, and shall implement internal management and accounting practices and controls adequate to meet the requirements of compliance with applicable Corrupt Practice Laws.</w:t>
      </w:r>
    </w:p>
    <w:p>
      <w:pPr>
        <w:pStyle w:val="Normal"/>
        <w:spacing w:lineRule="exact" w:line="288" w:before="0" w:after="288"/>
        <w:ind w:hanging="720" w:start="720" w:end="0"/>
        <w:jc w:val="both"/>
        <w:rPr/>
      </w:pPr>
      <w:r>
        <w:rPr/>
        <w:t>(d)</w:t>
        <w:tab/>
        <w:t xml:space="preserve">It will not and will not permit any of its Affiliates to, commence or join with any other party in commencing any bankruptcy, reorganization, or insolvency proceedings of or against any Borrower or any Shareholder.  It will pay over to the Common Agent any amounts received by it in any bankruptcy, reorganization, or other insolvency proceeding of any Borrower.  </w:t>
      </w:r>
    </w:p>
    <w:p>
      <w:pPr>
        <w:pStyle w:val="Normal"/>
        <w:spacing w:lineRule="exact" w:line="288" w:before="0" w:after="288"/>
        <w:ind w:hanging="720" w:start="720" w:end="0"/>
        <w:jc w:val="both"/>
        <w:rPr>
          <w:b/>
        </w:rPr>
      </w:pPr>
      <w:r>
        <w:rPr>
          <w:rFonts w:eastAsia="Times New Roman"/>
        </w:rPr>
        <w:t xml:space="preserve"> </w:t>
      </w:r>
      <w:r>
        <w:rPr/>
        <w:t xml:space="preserve">(e) </w:t>
        <w:tab/>
        <w:t>Each Shareholder and each Sponsor agrees that it shall, and shall cause its Affiliates to agree, not to ask, demand, sue for, take, or receive from any Borrower, directly or indirectly, in cash or other property or by set-off, purchase, acquisition, or redemption or in any other manner any Restricted Payment not permitted by the terms of the Financing Documents.  In the event that, notwithstanding the provisions of this clause (e), any Borrower shall make, or any Shareholder,  Sponsor, or any Affiliate thereof shall receive, any Restricted Payment prohibited by the Financing Documents, then and in any such event such payment shall be deemed to be the property of, segregated, received, and held in trust for the benefit of such Borrower and such Shareholder, or Sponsor (as the case may be) shall cause such payment to be immediately paid over and delivered to the Common Agent in the same form as so received (with any necessary endorsement) to be held, applied, and released in accordance with the Common Agreement.</w:t>
      </w:r>
    </w:p>
    <w:p>
      <w:pPr>
        <w:pStyle w:val="a"/>
        <w:rPr/>
      </w:pPr>
      <w:r>
        <w:rPr/>
        <w:t xml:space="preserve">(f) </w:t>
        <w:tab/>
        <w:t>Each Shareholder and each Sponsor covenants that it shall cause any of its Affiliates which from time to time may become a creditor or other obligee of any Borrower (otherwise than in respect of obligations which would not constitute Subordinated Debt) to become a party to and comply with the Subordination Agreement.</w:t>
      </w:r>
    </w:p>
    <w:p>
      <w:pPr>
        <w:pStyle w:val="a"/>
        <w:rPr/>
      </w:pPr>
      <w:r>
        <w:rPr/>
        <w:t>(g)</w:t>
        <w:tab/>
        <w:t>Each Shareholder agrees not to vote or to cause to be voted any of the shares of any Borrower presently held by it, or any other shares that it may directly or indirectly acquire or control in the future, in such manner, and take or cause to be taken any action, corporate or otherwise, that is inconsistent with the provisions of this Agreement, including, without limitation, achievement of Project Completion.</w:t>
      </w:r>
    </w:p>
    <w:p>
      <w:pPr>
        <w:pStyle w:val="a"/>
        <w:rPr/>
      </w:pPr>
      <w:r>
        <w:rPr/>
        <w:t>(h)</w:t>
        <w:tab/>
        <w:t>Each Sponsor shall furnish to the Lenders from time to time such other statements and information relating to the Project as a Lender may reasonably request.</w:t>
      </w:r>
    </w:p>
    <w:p>
      <w:pPr>
        <w:pStyle w:val="Heading3"/>
        <w:ind w:hanging="0" w:start="0"/>
        <w:rPr/>
      </w:pPr>
      <w:bookmarkStart w:id="28" w:name="__RefHeading___Toc490591582"/>
      <w:r>
        <w:rPr/>
        <w:t>7.2</w:t>
        <w:tab/>
        <w:t>Transfer Restrictions; Financial Statements.</w:t>
      </w:r>
      <w:bookmarkEnd w:id="28"/>
      <w:r>
        <w:rPr>
          <w:rStyle w:val="FootnoteCharacters"/>
          <w:sz w:val="24"/>
        </w:rPr>
        <w:t xml:space="preserve"> </w:t>
      </w:r>
    </w:p>
    <w:p>
      <w:pPr>
        <w:pStyle w:val="BodyText"/>
        <w:rPr/>
      </w:pPr>
      <w:r>
        <w:rPr/>
        <w:t>Until the date that all Secured Obligations have been indefeasibly paid in full and all Commitments have been terminated, subject to Section 10.2, each Shareholder and each Sponsor,  covenants and agrees with the Secured Parties that:</w:t>
      </w:r>
    </w:p>
    <w:p>
      <w:pPr>
        <w:pStyle w:val="Normal"/>
        <w:spacing w:lineRule="exact" w:line="288" w:before="0" w:after="288"/>
        <w:ind w:hanging="720" w:start="720" w:end="0"/>
        <w:jc w:val="both"/>
        <w:rPr/>
      </w:pPr>
      <w:r>
        <w:rPr/>
        <w:t>(a)</w:t>
        <w:tab/>
        <w:t xml:space="preserve">It will not, and it will not permit any of its Subsidiaries having any direct or indirect interest in any Borrower to, sell, transfer, lease, pledge, grant options to purchase, or otherwise dispose of (in one transaction or a series of transactions) (a </w:t>
      </w:r>
      <w:r>
        <w:rPr>
          <w:b/>
          <w:i/>
        </w:rPr>
        <w:t>Transfer</w:t>
      </w:r>
      <w:r>
        <w:rPr>
          <w:i/>
        </w:rPr>
        <w:t>)</w:t>
      </w:r>
      <w:r>
        <w:rPr/>
        <w:t xml:space="preserve"> any of its direct or indirect equity interest in any Borrower (including, without limitation, by transferring any interest in any Shareholder or any such Subsidiary), except (each such Transfer, a </w:t>
      </w:r>
      <w:r>
        <w:rPr>
          <w:b/>
          <w:i/>
        </w:rPr>
        <w:t xml:space="preserve">Permitted Transfer </w:t>
      </w:r>
      <w:r>
        <w:rPr/>
        <w:t>):</w:t>
      </w:r>
    </w:p>
    <w:p>
      <w:pPr>
        <w:pStyle w:val="a"/>
        <w:ind w:start="1440" w:end="0"/>
        <w:rPr/>
      </w:pPr>
      <w:r>
        <w:rPr/>
        <w:t xml:space="preserve">(i) </w:t>
        <w:tab/>
        <w:t xml:space="preserve">any Transfer to a wholly-owned Subsidiary of such Shareholder or Sponsor that is necessary in the opinion of the Lenders to create or perfect any Lien in favor of the Common Agent or the Secured Parties or in connection with the exercise by any Secured Party of its remedies as a Secured Party, </w:t>
      </w:r>
    </w:p>
    <w:p>
      <w:pPr>
        <w:pStyle w:val="a"/>
        <w:ind w:start="1440" w:end="0"/>
        <w:rPr/>
      </w:pPr>
      <w:r>
        <w:rPr/>
        <w:t xml:space="preserve">(ii) </w:t>
        <w:tab/>
        <w:t xml:space="preserve">any Permitted Third Party Transfer, </w:t>
      </w:r>
    </w:p>
    <w:p>
      <w:pPr>
        <w:pStyle w:val="a"/>
        <w:ind w:start="1440" w:end="0"/>
        <w:rPr/>
      </w:pPr>
      <w:r>
        <w:rPr/>
        <w:t xml:space="preserve">(iii) </w:t>
        <w:tab/>
        <w:t>any Transfer made with the prior written consent of the Required Lenders, or</w:t>
      </w:r>
    </w:p>
    <w:p>
      <w:pPr>
        <w:pStyle w:val="a"/>
        <w:ind w:start="1440" w:end="0"/>
        <w:rPr/>
      </w:pPr>
      <w:r>
        <w:rPr/>
        <w:t xml:space="preserve">(iv) </w:t>
        <w:tab/>
        <w:t>any Transfer by a Sponsor, a wholly-owned Subsidiary of such Sponsor (or, in the case of SOTL, a Subsidiary wholly-owned by either, or jointly by both, N.V. Koninklijke Nederlandsche Petroleum Maatschappij or The "Shell" Transportation and Trading Company p.l.c.) to such Sponsor or a wholly-owned Subsidiary of such Sponsor (or in the case of SOTL, a Subsidiary wholly-owned by either, or jointly by both, N.V. Koninklijke Nederlandsche Petroleum Maatschappij and The "Shell" Transportation and Trading Company p.l.c.) that is organized under the laws of any state of the United States, of Canada or any province thereof, or of the Cayman Islands, Barbados, Bermuda, The Netherlands or England;</w:t>
      </w:r>
      <w:r>
        <w:rPr>
          <w:b/>
          <w:i/>
        </w:rPr>
        <w:t xml:space="preserve"> provided</w:t>
      </w:r>
      <w:r>
        <w:rPr/>
        <w:t xml:space="preserve"> that the Lenders shall have received a legal opinion in form and substance reasonably satisfactory to the Lenders from counsel in such jurisdiction. </w:t>
      </w:r>
    </w:p>
    <w:p>
      <w:pPr>
        <w:pStyle w:val="BodyText"/>
        <w:ind w:start="720" w:end="0"/>
        <w:rPr/>
      </w:pPr>
      <w:r>
        <w:rPr/>
        <w:t>As a condition to any such Permitted Transfer by a Shareholder, the Lien created pursuant to the relevant Security Documents shall continue unimpaired following such Transfer and the transferee shall sign all desirable agreements and instruments and take all other action necessary or desirable  to create and perfect a first priority Lien in favor of the Secured Parties on the equity interests and/or or loan that is the subject of such transfer.  In connection with any proposed Transfer (a) each Lender shall be entitled to receive such information, including, sponsor disclosure forms, with respect to the identity of the proposed transferee and the ultimate beneficial ownership and control of the affected Borrower as it may reasonably request in order to make an informed determination as to whether the transferee is a Permitted Investor, (b) each proposed Permitted Transferee shall agree to become a party to this Agreement pursuant to an instrument in form and substance satisfactory to the Lenders, and (c) unless otherwise agreed by the Required Lenders, the relevant Sponsor, and at the time of any Permitted Transfer, shall confirm to the Common Agent for the benefit of the Secured Parties in writing that it shall, remain liable for all of its obligations under the Financing Documents to which it is a party notwithstanding any Permitted Transfer.</w:t>
      </w:r>
    </w:p>
    <w:p>
      <w:pPr>
        <w:pStyle w:val="a"/>
        <w:rPr/>
      </w:pPr>
      <w:r>
        <w:rPr/>
        <w:t>(b)</w:t>
        <w:tab/>
        <w:t>Unless otherwise publicly available, each Sponsor shall furnish to the Lenders on or before the 60th day after the last day of each quarter of each of its fiscal years, an unaudited consolidated balance sheet as at the close of such quarter (except that in the case of SOTL, such balance sheet may be unconsolidated) and its unaudited income statement and unaudited statement of changes in financial position for such quarter, prepared in accordance with GAAP, certified by its chief financial officer as being complete and correct and fairly presenting the consolidated financial condition of such Sponsor and its consolidated Subsidiaries, as at the last day of such quarter and the results of its operations for such quarter.</w:t>
      </w:r>
    </w:p>
    <w:p>
      <w:pPr>
        <w:pStyle w:val="a"/>
        <w:spacing w:lineRule="exact" w:line="288" w:before="0" w:after="288"/>
        <w:rPr/>
      </w:pPr>
      <w:r>
        <w:rPr/>
        <w:t>(c)</w:t>
        <w:tab/>
        <w:t>Unless otherwise publicly available, each Sponsor shall furnish to the Lenders on or before the 120th day after the end of each of its fiscal years, its consolidated  balance sheet as at the close of such fiscal year and its income statement and statement of changes in financial position for such fiscal year, prepared in accordance with GAAP, certified by a firm of internationally recognized independent accountants as fairly presenting the financial condition of such Sponsor as at the close of such fiscal year and the results of its operations for such fiscal year.</w:t>
      </w:r>
    </w:p>
    <w:p>
      <w:pPr>
        <w:pStyle w:val="Heading2"/>
        <w:ind w:hanging="0" w:start="0"/>
        <w:rPr/>
      </w:pPr>
      <w:bookmarkStart w:id="29" w:name="__RefHeading___Toc490591583"/>
      <w:bookmarkEnd w:id="29"/>
      <w:r>
        <w:rPr/>
        <w:t>ARTICLE 8.  Release From Obligations.</w:t>
      </w:r>
    </w:p>
    <w:p>
      <w:pPr>
        <w:pStyle w:val="Heading3"/>
        <w:ind w:hanging="0" w:start="0"/>
        <w:rPr/>
      </w:pPr>
      <w:bookmarkStart w:id="30" w:name="__RefHeading___Toc490591584"/>
      <w:bookmarkEnd w:id="30"/>
      <w:r>
        <w:rPr/>
        <w:t>Shareholder Transfer and Release from Obligations.</w:t>
      </w:r>
    </w:p>
    <w:p>
      <w:pPr>
        <w:pStyle w:val="BodyText"/>
        <w:rPr/>
      </w:pPr>
      <w:r>
        <w:rPr/>
        <w:t>Notwithstanding anything in this Agreement to the contrary, if a Permitted Transfer occurs prior to the Project Completion Date, the Shareholder transferring its equity interest in a Borrower shall be released from a portion of its obligations under this Agreement in an amount equal to the percentage of the equity interest in such Borrower that is being transferred by such Shareholder pursuant to a Permitted Transfer unless such Transfer is to a member of the Cuiabá Investor Group.</w:t>
      </w:r>
    </w:p>
    <w:p>
      <w:pPr>
        <w:pStyle w:val="Heading2"/>
        <w:ind w:hanging="0" w:start="0"/>
        <w:rPr/>
      </w:pPr>
      <w:bookmarkStart w:id="31" w:name="__RefHeading___Toc490591585"/>
      <w:bookmarkEnd w:id="31"/>
      <w:r>
        <w:rPr/>
        <w:t>ARTICLE 9.  Consent To Assignment.</w:t>
      </w:r>
    </w:p>
    <w:p>
      <w:pPr>
        <w:pStyle w:val="Heading3"/>
        <w:ind w:hanging="0" w:start="0"/>
        <w:rPr/>
      </w:pPr>
      <w:bookmarkStart w:id="32" w:name="__RefHeading___Toc490591586"/>
      <w:bookmarkEnd w:id="32"/>
      <w:r>
        <w:rPr/>
        <w:t>9.1</w:t>
        <w:tab/>
        <w:t>Deposits in Offshore Funding Accounts.</w:t>
      </w:r>
    </w:p>
    <w:p>
      <w:pPr>
        <w:pStyle w:val="BodyText"/>
        <w:rPr/>
      </w:pPr>
      <w:r>
        <w:rPr/>
        <w:t>In connection with the assignment by way of security by each Borrower to the Common Agent or the Secured Parties (as the case may be) of all of such Borrower’s  right, title, and interest in, to, and under this Agreement pursuant to the Security Agreement, each Shareholder and Sponsor agrees to and shall pay in Dollars, all amounts that may be due from time to time from such Shareholder or Sponsor to any Borrower under this Agreement, exclusively for deposit directly and without deduction, set-off, or counterclaim (except for amounts paid to the Common Agent pursuant to Section 3.1(f)) in accordance with the Disbursement Agreement.  Any change in the account or in the account information stated in this paragraph shall be notified to the relevant Shareholder or Sponsor by the Common Agent in writing at least five (5) days in advance in accordance with this Agreement.</w:t>
      </w:r>
    </w:p>
    <w:p>
      <w:pPr>
        <w:pStyle w:val="Heading3"/>
        <w:ind w:hanging="0" w:start="0"/>
        <w:rPr/>
      </w:pPr>
      <w:bookmarkStart w:id="33" w:name="__RefHeading___Toc490591587"/>
      <w:bookmarkEnd w:id="33"/>
      <w:r>
        <w:rPr/>
        <w:t>9.2</w:t>
        <w:tab/>
        <w:t>Confirmations.</w:t>
      </w:r>
    </w:p>
    <w:p>
      <w:pPr>
        <w:pStyle w:val="BodyText"/>
        <w:rPr/>
      </w:pPr>
      <w:r>
        <w:rPr/>
        <w:t>Each Shareholder and Sponsor confirms and agrees, for the benefit of the Borrowers and the Secured Parties, as follows:</w:t>
      </w:r>
    </w:p>
    <w:p>
      <w:pPr>
        <w:pStyle w:val="a"/>
        <w:rPr/>
      </w:pPr>
      <w:r>
        <w:rPr/>
        <w:t>(a)</w:t>
        <w:tab/>
        <w:t>It acknowledges and consents to the collateral assignment pursuant to the Security Documents by the Borrowers of their rights hereunder and to the granting by each Borrower to the Common Agent</w:t>
      </w:r>
      <w:r>
        <w:rPr>
          <w:b/>
        </w:rPr>
        <w:t xml:space="preserve"> </w:t>
      </w:r>
      <w:r>
        <w:rPr/>
        <w:t>or its designee of an irrevocable power of attorney to exercise such Borrower’s rights hereunder.  The agreement of the Shareholders to make Equity Contributions pursuant to Article 2 is made for the benefit of each of the Borrowers and the Secured Parties, and each Secured Party shall have separate and independent direct rights of enforcement against each Shareholder hereunder.</w:t>
      </w:r>
    </w:p>
    <w:p>
      <w:pPr>
        <w:pStyle w:val="a"/>
        <w:rPr/>
      </w:pPr>
      <w:r>
        <w:rPr/>
        <w:t>(b)</w:t>
        <w:tab/>
        <w:t>In making payments in respect of this Agreement, it will not seek to recover from any Secured Party for any reason any such payment once made except in accordance with the express terms of the Subordination Agreement, the Disbursement Agreement, or the TBS Shareholder Accounts Agreement .</w:t>
      </w:r>
    </w:p>
    <w:p>
      <w:pPr>
        <w:pStyle w:val="a"/>
        <w:tabs>
          <w:tab w:val="left" w:pos="720" w:leader="none"/>
        </w:tabs>
        <w:ind w:hanging="1440" w:start="1440" w:end="0"/>
        <w:rPr/>
      </w:pPr>
      <w:r>
        <w:rPr/>
        <w:t>(c)</w:t>
        <w:tab/>
        <w:t>(i)</w:t>
        <w:tab/>
        <w:t>It  acknowledges and agrees that if the Common Agent shall provide written notice to it that the Common Agent desires to exercise its rights and remedies pursuant to the Common Agreement or any Security Document during the continuation of an Event of Default, the Common Agent shall be entitled, to the extent permitted by Applicable Law, to exercise its rights under the Common Agreement and the Security Documents during the continuation of an Event of Default as a secured party and collateral assignee of this Agreement and to make all demands, give all notices, take all actions, and enforce all rights permitted to the Borrowers under this Agreement, and to exercise its other rights under the Common Agreement.</w:t>
      </w:r>
    </w:p>
    <w:p>
      <w:pPr>
        <w:pStyle w:val="Normal"/>
        <w:tabs>
          <w:tab w:val="left" w:pos="720" w:leader="none"/>
        </w:tabs>
        <w:spacing w:lineRule="exact" w:line="288" w:before="0" w:after="288"/>
        <w:ind w:hanging="720" w:start="1440" w:end="0"/>
        <w:jc w:val="both"/>
        <w:rPr/>
      </w:pPr>
      <w:r>
        <w:rPr/>
        <w:t>(ii)</w:t>
        <w:tab/>
        <w:t>It acknowledges and agrees that no Secured Party shall be obligated or required to perform any of the obligations of any Borrower under this Agreement or to take any action to collect or enforce any claim for payment by any Shareholder under this Agreement.</w:t>
      </w:r>
    </w:p>
    <w:p>
      <w:pPr>
        <w:pStyle w:val="Normal"/>
        <w:spacing w:lineRule="exact" w:line="288" w:before="0" w:after="288"/>
        <w:ind w:hanging="720" w:start="1440" w:end="0"/>
        <w:jc w:val="both"/>
        <w:rPr/>
      </w:pPr>
      <w:r>
        <w:rPr/>
        <w:t>(iii)</w:t>
        <w:tab/>
        <w:t xml:space="preserve">It acknowledges and agrees that the Financing Documents restrict the ability of the Borrowers to cancel or terminate this Agreement or consent to or accept any cancellation or termination hereof, or to amend, modify, suspend, or give any consent, waiver, or approval hereunder, waive any default under or any breach of any term or condition of this Agreement, or agree in any manner to any amendment, modification, or change of any term or condition hereof.  </w:t>
      </w:r>
    </w:p>
    <w:p>
      <w:pPr>
        <w:pStyle w:val="BodyText"/>
        <w:ind w:hanging="720" w:start="1440" w:end="0"/>
        <w:rPr>
          <w:b/>
        </w:rPr>
      </w:pPr>
      <w:r>
        <w:rPr/>
        <w:t>(iv)</w:t>
        <w:tab/>
        <w:t>It will not, without the prior written consent of the Lenders (such consent not to be unreasonably withheld) modify or amend the agreement pursuant to which such Shareholder Subordinated Debt is proved.</w:t>
      </w:r>
    </w:p>
    <w:p>
      <w:pPr>
        <w:pStyle w:val="Heading2"/>
        <w:ind w:hanging="0" w:start="0"/>
        <w:rPr/>
      </w:pPr>
      <w:bookmarkStart w:id="34" w:name="__RefHeading___Toc490591588"/>
      <w:bookmarkEnd w:id="34"/>
      <w:r>
        <w:rPr/>
        <w:t>ARTICLE 10.  Miscellaneous.</w:t>
      </w:r>
    </w:p>
    <w:p>
      <w:pPr>
        <w:pStyle w:val="Heading3"/>
        <w:ind w:hanging="0" w:start="0"/>
        <w:rPr/>
      </w:pPr>
      <w:bookmarkStart w:id="35" w:name="__RefHeading___Toc490591589"/>
      <w:r>
        <w:rPr/>
        <w:t>10.1</w:t>
        <w:tab/>
        <w:t>No Waiver.</w:t>
      </w:r>
      <w:bookmarkEnd w:id="35"/>
      <w:r>
        <w:rPr/>
        <w:t xml:space="preserve"> </w:t>
      </w:r>
    </w:p>
    <w:p>
      <w:pPr>
        <w:pStyle w:val="BodyText"/>
        <w:rPr/>
      </w:pPr>
      <w:r>
        <w:rPr/>
        <w:t>No failure on the part of the Common Agent, a Collateral Agent, any Secured Party, or any of their respective agents to exercise and no delay in exercising, and no course of dealing with respect to, any right, power or remedy hereunder shall operate as a waiver thereof, and no single or partial exercise of any right, power or privilege hereunder shall preclude any other or further exercise thereof or the exercise of any other right, power, or privilege.  No waiver of any such right shall be effective unless given in writing.  The remedies provided herein are cumulative and are not exclusive of any remedies provided by law.</w:t>
      </w:r>
    </w:p>
    <w:p>
      <w:pPr>
        <w:pStyle w:val="Heading3"/>
        <w:ind w:hanging="0" w:start="0"/>
        <w:rPr/>
      </w:pPr>
      <w:bookmarkStart w:id="36" w:name="__RefHeading___Toc490591590"/>
      <w:bookmarkEnd w:id="36"/>
      <w:r>
        <w:rPr/>
        <w:t>10.2</w:t>
        <w:tab/>
        <w:t>Termination.</w:t>
      </w:r>
    </w:p>
    <w:p>
      <w:pPr>
        <w:pStyle w:val="BodyText"/>
        <w:rPr/>
      </w:pPr>
      <w:r>
        <w:rPr/>
        <w:t xml:space="preserve">The obligations of the Shareholders and the Sponsors hereunder shall terminate upon the first to occur of (a) the Project Completion Date and (b) the date on which the Secured Obligations have been indefeasibly paid in full and all Commitments have been terminated; </w:t>
      </w:r>
      <w:r>
        <w:rPr>
          <w:i/>
        </w:rPr>
        <w:t>provided</w:t>
      </w:r>
      <w:r>
        <w:rPr/>
        <w:t xml:space="preserve"> that (a) the obligations of the Shareholders to make Equity Contributions hereunder shall terminate on the earlier of (i) the Project Completion Date and (ii) the date on which the maximum Equity Contributions required under this Agreement have been indefeasibly paid in full, (b) the obligations of the Shareholders and the Sponsors under Sections 4.11 and 7.2 (other than clause(d) thereof) shall survive until the date on which all Secured Obligations have been indefeasibly paid in full and all Commitments have been terminated, (c) the obligations of the Sponsors under Section 4.1 to guarantee the Equity Contributions required to be made under Section 7.2(d) shall survive until the earlier to occur of (i) the date that all Secured Obligations have been indefeasibly paid in full and all Commitments have been terminated and (ii) the date on which the stamp tax referred to in Section 7.2(d) has been paid in full, and (d) the obligations of the Shareholders and the Sponsors under Sections 4.3, 5.2, 10.6(b), and 10.11 and the representations and warranties made by the Shareholders and Sponsors, shall survive the termination of this Agreement or the resignation or removal of the Common Agent.  </w:t>
      </w:r>
    </w:p>
    <w:p>
      <w:pPr>
        <w:pStyle w:val="Heading3"/>
        <w:ind w:hanging="0" w:start="0"/>
        <w:rPr/>
      </w:pPr>
      <w:bookmarkStart w:id="37" w:name="__RefHeading___Toc490591591"/>
      <w:bookmarkEnd w:id="37"/>
      <w:r>
        <w:rPr/>
        <w:t>10.3</w:t>
        <w:tab/>
        <w:t>Notices.</w:t>
      </w:r>
    </w:p>
    <w:p>
      <w:pPr>
        <w:pStyle w:val="BodyText"/>
        <w:rPr/>
      </w:pPr>
      <w:r>
        <w:rPr/>
        <w:t>Any notice or other communication hereunder shall be given in the manner set forth in the Common Agreement to the parties at the following addresses with a copy to each Lender:</w:t>
      </w:r>
    </w:p>
    <w:p>
      <w:pPr>
        <w:pStyle w:val="BodyText"/>
        <w:keepNext w:val="true"/>
        <w:keepLines/>
        <w:spacing w:before="0" w:after="0"/>
        <w:ind w:hanging="720" w:start="720" w:end="0"/>
        <w:rPr/>
      </w:pPr>
      <w:r>
        <w:rPr/>
        <w:t>(a)</w:t>
        <w:tab/>
        <w:t>If to Enron Holdings to:</w:t>
      </w:r>
    </w:p>
    <w:p>
      <w:pPr>
        <w:pStyle w:val="BodyText"/>
        <w:keepNext w:val="true"/>
        <w:keepLines/>
        <w:spacing w:before="0" w:after="0"/>
        <w:rPr/>
      </w:pPr>
      <w:r>
        <w:rPr/>
      </w:r>
    </w:p>
    <w:p>
      <w:pPr>
        <w:pStyle w:val="BodyText"/>
        <w:keepNext w:val="true"/>
        <w:keepLines/>
        <w:spacing w:before="0" w:after="0"/>
        <w:rPr/>
      </w:pPr>
      <w:r>
        <w:rPr/>
        <w:tab/>
      </w:r>
      <w:r>
        <w:rPr>
          <w:lang w:val="es-ES"/>
        </w:rPr>
        <w:t>c/o Enron Servicos do Brasil Ltda.</w:t>
      </w:r>
    </w:p>
    <w:p>
      <w:pPr>
        <w:pStyle w:val="BodyText"/>
        <w:keepNext w:val="true"/>
        <w:keepLines/>
        <w:spacing w:before="0" w:after="0"/>
        <w:rPr>
          <w:lang w:val="es-ES"/>
        </w:rPr>
      </w:pPr>
      <w:r>
        <w:rPr>
          <w:lang w:val="es-ES"/>
        </w:rPr>
        <w:tab/>
        <w:t>Av. das Naçoes Unidas 11.541, 6° andar</w:t>
      </w:r>
    </w:p>
    <w:p>
      <w:pPr>
        <w:pStyle w:val="BodyText"/>
        <w:keepNext w:val="true"/>
        <w:keepLines/>
        <w:spacing w:before="0" w:after="0"/>
        <w:rPr>
          <w:lang w:val="es-ES"/>
        </w:rPr>
      </w:pPr>
      <w:r>
        <w:rPr>
          <w:lang w:val="es-ES"/>
        </w:rPr>
        <w:tab/>
        <w:t>São Paulo, Brazil</w:t>
      </w:r>
    </w:p>
    <w:p>
      <w:pPr>
        <w:pStyle w:val="BodyText"/>
        <w:keepNext w:val="true"/>
        <w:keepLines/>
        <w:spacing w:before="0" w:after="0"/>
        <w:rPr>
          <w:lang w:val="es-ES"/>
        </w:rPr>
      </w:pPr>
      <w:r>
        <w:rPr>
          <w:lang w:val="es-ES"/>
        </w:rPr>
        <w:tab/>
        <w:t>CEP 04578-000</w:t>
      </w:r>
    </w:p>
    <w:p>
      <w:pPr>
        <w:pStyle w:val="BodyText"/>
        <w:keepNext w:val="true"/>
        <w:keepLines/>
        <w:spacing w:before="0" w:after="0"/>
        <w:rPr/>
      </w:pPr>
      <w:r>
        <w:rPr>
          <w:lang w:val="es-ES"/>
        </w:rPr>
        <w:tab/>
      </w:r>
      <w:r>
        <w:rPr/>
        <w:t>Attention:  General Counsel</w:t>
      </w:r>
    </w:p>
    <w:p>
      <w:pPr>
        <w:pStyle w:val="BodyText"/>
        <w:keepNext w:val="true"/>
        <w:keepLines/>
        <w:spacing w:before="0" w:after="0"/>
        <w:rPr/>
      </w:pPr>
      <w:r>
        <w:rPr/>
      </w:r>
    </w:p>
    <w:p>
      <w:pPr>
        <w:pStyle w:val="BodyText"/>
        <w:keepNext w:val="true"/>
        <w:keepLines/>
        <w:spacing w:before="0" w:after="0"/>
        <w:rPr/>
      </w:pPr>
      <w:r>
        <w:rPr/>
        <w:tab/>
        <w:t>Facsimile:  55-11-5507-3626</w:t>
      </w:r>
    </w:p>
    <w:p>
      <w:pPr>
        <w:pStyle w:val="BodyText"/>
        <w:keepNext w:val="true"/>
        <w:keepLines/>
        <w:spacing w:before="0" w:after="0"/>
        <w:rPr/>
      </w:pPr>
      <w:r>
        <w:rPr/>
      </w:r>
    </w:p>
    <w:p>
      <w:pPr>
        <w:pStyle w:val="BodyText"/>
        <w:spacing w:before="0" w:after="0"/>
        <w:rPr/>
      </w:pPr>
      <w:r>
        <w:rPr/>
        <w:t>(b)</w:t>
        <w:tab/>
        <w:t>If to SCHL to:</w:t>
      </w:r>
    </w:p>
    <w:p>
      <w:pPr>
        <w:pStyle w:val="BodyText"/>
        <w:spacing w:before="0" w:after="0"/>
        <w:rPr/>
      </w:pPr>
      <w:r>
        <w:rPr/>
      </w:r>
    </w:p>
    <w:p>
      <w:pPr>
        <w:pStyle w:val="BodyText"/>
        <w:spacing w:before="0" w:after="0"/>
        <w:ind w:start="720" w:end="0"/>
        <w:rPr/>
      </w:pPr>
      <w:r>
        <w:rPr/>
        <w:t>Shell Cuiabá Holdings Ltd.</w:t>
      </w:r>
    </w:p>
    <w:p>
      <w:pPr>
        <w:pStyle w:val="BodyText"/>
        <w:spacing w:before="0" w:after="0"/>
        <w:ind w:start="720" w:end="0"/>
        <w:rPr/>
      </w:pPr>
      <w:r>
        <w:rPr/>
        <w:t>Attn.  General Manager</w:t>
        <w:tab/>
        <w:br/>
        <w:t>Shell House, Ferry Reach</w:t>
        <w:tab/>
        <w:br/>
        <w:t>PO Box GE 2</w:t>
        <w:tab/>
        <w:br/>
        <w:t>St. George’s  GE BX</w:t>
        <w:tab/>
        <w:br/>
        <w:t>Bermuda</w:t>
      </w:r>
    </w:p>
    <w:p>
      <w:pPr>
        <w:pStyle w:val="BodyText"/>
        <w:spacing w:before="0" w:after="0"/>
        <w:ind w:start="720" w:end="0"/>
        <w:rPr/>
      </w:pPr>
      <w:r>
        <w:rPr/>
      </w:r>
    </w:p>
    <w:p>
      <w:pPr>
        <w:pStyle w:val="BodyText"/>
        <w:spacing w:before="0" w:after="0"/>
        <w:ind w:start="720" w:end="0"/>
        <w:rPr/>
      </w:pPr>
      <w:r>
        <w:rPr/>
        <w:t>Telephone:  441–299-7015</w:t>
      </w:r>
    </w:p>
    <w:p>
      <w:pPr>
        <w:pStyle w:val="BodyText"/>
        <w:spacing w:before="0" w:after="0"/>
        <w:ind w:start="720" w:end="0"/>
        <w:rPr/>
      </w:pPr>
      <w:r>
        <w:rPr/>
        <w:t>Facsimile:  441–297–0621</w:t>
      </w:r>
    </w:p>
    <w:p>
      <w:pPr>
        <w:pStyle w:val="BodyText"/>
        <w:spacing w:before="0" w:after="0"/>
        <w:ind w:start="720" w:end="0"/>
        <w:rPr/>
      </w:pPr>
      <w:r>
        <w:rPr/>
      </w:r>
    </w:p>
    <w:p>
      <w:pPr>
        <w:pStyle w:val="BodyText"/>
        <w:keepNext w:val="true"/>
        <w:spacing w:before="0" w:after="0"/>
        <w:ind w:start="720" w:end="0"/>
        <w:rPr/>
      </w:pPr>
      <w:r>
        <w:rPr/>
        <w:t>With copy to:</w:t>
      </w:r>
    </w:p>
    <w:p>
      <w:pPr>
        <w:pStyle w:val="BodyText"/>
        <w:keepNext w:val="true"/>
        <w:spacing w:before="0" w:after="0"/>
        <w:ind w:start="720" w:end="0"/>
        <w:rPr/>
      </w:pPr>
      <w:r>
        <w:rPr/>
      </w:r>
    </w:p>
    <w:p>
      <w:pPr>
        <w:pStyle w:val="BodyText"/>
        <w:keepNext w:val="true"/>
        <w:numPr>
          <w:ilvl w:val="0"/>
          <w:numId w:val="0"/>
        </w:numPr>
        <w:spacing w:before="0" w:after="0"/>
        <w:ind w:start="720" w:end="0"/>
        <w:outlineLvl w:val="0"/>
        <w:rPr/>
      </w:pPr>
      <w:r>
        <w:rPr/>
        <w:t>Shell International Gas Limited</w:t>
      </w:r>
    </w:p>
    <w:p>
      <w:pPr>
        <w:pStyle w:val="BodyText"/>
        <w:keepNext w:val="true"/>
        <w:spacing w:before="0" w:after="0"/>
        <w:ind w:start="720" w:end="0"/>
        <w:rPr/>
      </w:pPr>
      <w:r>
        <w:rPr/>
        <w:t>Shell Centre</w:t>
      </w:r>
    </w:p>
    <w:p>
      <w:pPr>
        <w:pStyle w:val="BodyText"/>
        <w:keepNext w:val="true"/>
        <w:spacing w:before="0" w:after="0"/>
        <w:ind w:start="720" w:end="0"/>
        <w:rPr/>
      </w:pPr>
      <w:r>
        <w:rPr/>
        <w:t>London   SE1  7NA</w:t>
      </w:r>
    </w:p>
    <w:p>
      <w:pPr>
        <w:pStyle w:val="BodyText"/>
        <w:keepNext w:val="true"/>
        <w:spacing w:before="0" w:after="0"/>
        <w:ind w:start="720" w:end="0"/>
        <w:rPr/>
      </w:pPr>
      <w:r>
        <w:rPr/>
        <w:t>United Kingdom</w:t>
      </w:r>
    </w:p>
    <w:p>
      <w:pPr>
        <w:pStyle w:val="BodyText"/>
        <w:keepNext w:val="true"/>
        <w:spacing w:before="0" w:after="0"/>
        <w:ind w:start="720" w:end="0"/>
        <w:rPr/>
      </w:pPr>
      <w:r>
        <w:rPr/>
        <w:t>Attn:  Director Latin America, GPS</w:t>
      </w:r>
    </w:p>
    <w:p>
      <w:pPr>
        <w:pStyle w:val="BodyText"/>
        <w:keepNext w:val="true"/>
        <w:spacing w:before="0" w:after="0"/>
        <w:ind w:start="720" w:end="0"/>
        <w:rPr/>
      </w:pPr>
      <w:r>
        <w:rPr/>
      </w:r>
    </w:p>
    <w:p>
      <w:pPr>
        <w:pStyle w:val="BodyText"/>
        <w:keepNext w:val="true"/>
        <w:spacing w:before="0" w:after="0"/>
        <w:ind w:start="720" w:end="0"/>
        <w:rPr/>
      </w:pPr>
      <w:r>
        <w:rPr/>
        <w:t>Telephone:  44 171 939 3406</w:t>
      </w:r>
    </w:p>
    <w:p>
      <w:pPr>
        <w:pStyle w:val="BodyText"/>
        <w:spacing w:before="0" w:after="0"/>
        <w:ind w:start="720" w:end="0"/>
        <w:rPr/>
      </w:pPr>
      <w:r>
        <w:rPr/>
        <w:t>Facsimile:  44 171 939 7192</w:t>
      </w:r>
    </w:p>
    <w:p>
      <w:pPr>
        <w:pStyle w:val="BodyText"/>
        <w:spacing w:before="0" w:after="0"/>
        <w:ind w:start="720" w:end="0"/>
        <w:rPr/>
      </w:pPr>
      <w:r>
        <w:rPr/>
      </w:r>
    </w:p>
    <w:p>
      <w:pPr>
        <w:pStyle w:val="BodyText"/>
        <w:keepNext w:val="true"/>
        <w:keepLines/>
        <w:spacing w:before="0" w:after="0"/>
        <w:rPr/>
      </w:pPr>
      <w:r>
        <w:rPr/>
        <w:t>(c)</w:t>
        <w:tab/>
        <w:t>If to EIBH to:</w:t>
      </w:r>
    </w:p>
    <w:p>
      <w:pPr>
        <w:pStyle w:val="BodyText"/>
        <w:keepNext w:val="true"/>
        <w:keepLines/>
        <w:spacing w:before="0" w:after="0"/>
        <w:rPr/>
      </w:pPr>
      <w:r>
        <w:rPr/>
      </w:r>
    </w:p>
    <w:p>
      <w:pPr>
        <w:pStyle w:val="BodyText"/>
        <w:keepNext w:val="true"/>
        <w:keepLines/>
        <w:spacing w:before="0" w:after="0"/>
        <w:rPr/>
      </w:pPr>
      <w:r>
        <w:rPr/>
        <w:tab/>
      </w:r>
      <w:r>
        <w:rPr>
          <w:lang w:val="es-ES"/>
        </w:rPr>
        <w:t>c/o Enron Servicos do Brasil Ltda.</w:t>
      </w:r>
    </w:p>
    <w:p>
      <w:pPr>
        <w:pStyle w:val="BodyText"/>
        <w:keepNext w:val="true"/>
        <w:keepLines/>
        <w:spacing w:before="0" w:after="0"/>
        <w:rPr>
          <w:lang w:val="es-ES"/>
        </w:rPr>
      </w:pPr>
      <w:r>
        <w:rPr>
          <w:lang w:val="es-ES"/>
        </w:rPr>
        <w:tab/>
        <w:t>Av. das Naçoes Unidas 11.541, 6° andar</w:t>
      </w:r>
    </w:p>
    <w:p>
      <w:pPr>
        <w:pStyle w:val="BodyText"/>
        <w:keepNext w:val="true"/>
        <w:keepLines/>
        <w:spacing w:before="0" w:after="0"/>
        <w:rPr>
          <w:lang w:val="es-ES"/>
        </w:rPr>
      </w:pPr>
      <w:r>
        <w:rPr>
          <w:lang w:val="es-ES"/>
        </w:rPr>
        <w:tab/>
        <w:t>São Paulo, Brazil</w:t>
      </w:r>
    </w:p>
    <w:p>
      <w:pPr>
        <w:pStyle w:val="BodyText"/>
        <w:keepNext w:val="true"/>
        <w:keepLines/>
        <w:spacing w:before="0" w:after="0"/>
        <w:rPr>
          <w:lang w:val="es-ES"/>
        </w:rPr>
      </w:pPr>
      <w:r>
        <w:rPr>
          <w:lang w:val="es-ES"/>
        </w:rPr>
        <w:tab/>
        <w:t>CEP 04578-000</w:t>
      </w:r>
    </w:p>
    <w:p>
      <w:pPr>
        <w:pStyle w:val="BodyText"/>
        <w:keepNext w:val="true"/>
        <w:keepLines/>
        <w:spacing w:before="0" w:after="0"/>
        <w:rPr/>
      </w:pPr>
      <w:r>
        <w:rPr>
          <w:lang w:val="es-ES"/>
        </w:rPr>
        <w:tab/>
      </w:r>
      <w:r>
        <w:rPr/>
        <w:t>Attention:  General Counsel</w:t>
      </w:r>
    </w:p>
    <w:p>
      <w:pPr>
        <w:pStyle w:val="BodyText"/>
        <w:keepNext w:val="true"/>
        <w:keepLines/>
        <w:spacing w:before="0" w:after="0"/>
        <w:rPr/>
      </w:pPr>
      <w:r>
        <w:rPr/>
      </w:r>
    </w:p>
    <w:p>
      <w:pPr>
        <w:pStyle w:val="BodyText"/>
        <w:keepNext w:val="true"/>
        <w:keepLines/>
        <w:spacing w:before="0" w:after="0"/>
        <w:rPr/>
      </w:pPr>
      <w:r>
        <w:rPr/>
        <w:tab/>
        <w:t>Facsimile:   55-11-5507-3626</w:t>
      </w:r>
    </w:p>
    <w:p>
      <w:pPr>
        <w:pStyle w:val="BodyText"/>
        <w:keepNext w:val="true"/>
        <w:keepLines/>
        <w:spacing w:before="0" w:after="0"/>
        <w:rPr/>
      </w:pPr>
      <w:r>
        <w:rPr/>
      </w:r>
    </w:p>
    <w:p>
      <w:pPr>
        <w:pStyle w:val="BodyText"/>
        <w:keepNext w:val="true"/>
        <w:keepLines/>
        <w:spacing w:before="0" w:after="0"/>
        <w:rPr/>
      </w:pPr>
      <w:r>
        <w:rPr/>
        <w:t>(d)</w:t>
        <w:tab/>
        <w:t>If to Enron Corp. to:</w:t>
      </w:r>
    </w:p>
    <w:p>
      <w:pPr>
        <w:pStyle w:val="BodyText"/>
        <w:keepNext w:val="true"/>
        <w:keepLines/>
        <w:spacing w:before="0" w:after="0"/>
        <w:rPr/>
      </w:pPr>
      <w:r>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ind w:start="720" w:end="0"/>
        <w:rPr/>
      </w:pPr>
      <w:r>
        <w:rPr/>
        <w:t>Enron Corp.</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pPr>
      <w:r>
        <w:rPr/>
        <w:tab/>
        <w:t>1400 Smith Street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pPr>
      <w:r>
        <w:rPr/>
        <w:tab/>
        <w:t>Houston, Texas 77002</w:t>
      </w:r>
    </w:p>
    <w:p>
      <w:pPr>
        <w:pStyle w:val="BodyText"/>
        <w:keepNext w:val="true"/>
        <w:keepLines/>
        <w:numPr>
          <w:ilvl w:val="0"/>
          <w:numId w:val="0"/>
        </w:numPr>
        <w:spacing w:before="0" w:after="0"/>
        <w:ind w:firstLine="720" w:start="720" w:end="0"/>
        <w:outlineLvl w:val="0"/>
        <w:rPr/>
      </w:pPr>
      <w:r>
        <w:rPr/>
      </w:r>
    </w:p>
    <w:p>
      <w:pPr>
        <w:pStyle w:val="BodyText"/>
        <w:keepNext w:val="true"/>
        <w:keepLines/>
        <w:numPr>
          <w:ilvl w:val="0"/>
          <w:numId w:val="0"/>
        </w:numPr>
        <w:spacing w:before="0" w:after="0"/>
        <w:ind w:start="720" w:end="0"/>
        <w:outlineLvl w:val="0"/>
        <w:rPr/>
      </w:pPr>
      <w:r>
        <w:rPr/>
        <w:t>Telephone:  713-646-6017</w:t>
      </w:r>
    </w:p>
    <w:p>
      <w:pPr>
        <w:pStyle w:val="BodyText"/>
        <w:keepNext w:val="true"/>
        <w:keepLines/>
        <w:spacing w:before="0" w:after="0"/>
        <w:ind w:start="720" w:end="0"/>
        <w:rPr/>
      </w:pPr>
      <w:r>
        <w:rPr/>
        <w:t>Facsimile:  713-646-6227</w:t>
      </w:r>
    </w:p>
    <w:p>
      <w:pPr>
        <w:pStyle w:val="BodyText"/>
        <w:keepNext w:val="true"/>
        <w:keepLines/>
        <w:spacing w:before="0" w:after="0"/>
        <w:rPr/>
      </w:pPr>
      <w:r>
        <w:rPr/>
      </w:r>
    </w:p>
    <w:p>
      <w:pPr>
        <w:pStyle w:val="BodyText"/>
        <w:keepNext w:val="true"/>
        <w:spacing w:before="0" w:after="0"/>
        <w:rPr/>
      </w:pPr>
      <w:r>
        <w:rPr/>
        <w:t>(e)</w:t>
        <w:tab/>
        <w:t>If to EBPH to:</w:t>
      </w:r>
    </w:p>
    <w:p>
      <w:pPr>
        <w:pStyle w:val="BodyText"/>
        <w:keepNext w:val="true"/>
        <w:spacing w:before="0" w:after="0"/>
        <w:rPr/>
      </w:pPr>
      <w:r>
        <w:rPr/>
      </w:r>
    </w:p>
    <w:p>
      <w:pPr>
        <w:pStyle w:val="BodyText"/>
        <w:keepNext w:val="true"/>
        <w:spacing w:before="0" w:after="0"/>
        <w:rPr/>
      </w:pPr>
      <w:r>
        <w:rPr/>
        <w:tab/>
      </w:r>
      <w:r>
        <w:rPr>
          <w:lang w:val="es-ES"/>
        </w:rPr>
        <w:t>c/o Enron Servicos do Brasil Ltda.</w:t>
      </w:r>
    </w:p>
    <w:p>
      <w:pPr>
        <w:pStyle w:val="BodyText"/>
        <w:keepNext w:val="true"/>
        <w:spacing w:before="0" w:after="0"/>
        <w:rPr>
          <w:lang w:val="es-ES"/>
        </w:rPr>
      </w:pPr>
      <w:r>
        <w:rPr>
          <w:lang w:val="es-ES"/>
        </w:rPr>
        <w:tab/>
        <w:t>Av. das Naçoes Unidas 11.541, 6° andar</w:t>
      </w:r>
    </w:p>
    <w:p>
      <w:pPr>
        <w:pStyle w:val="BodyText"/>
        <w:keepNext w:val="true"/>
        <w:spacing w:before="0" w:after="0"/>
        <w:rPr>
          <w:lang w:val="es-ES"/>
        </w:rPr>
      </w:pPr>
      <w:r>
        <w:rPr>
          <w:lang w:val="es-ES"/>
        </w:rPr>
        <w:tab/>
        <w:t>São Paulo, Brazil</w:t>
      </w:r>
    </w:p>
    <w:p>
      <w:pPr>
        <w:pStyle w:val="BodyText"/>
        <w:keepNext w:val="true"/>
        <w:spacing w:before="0" w:after="0"/>
        <w:rPr>
          <w:lang w:val="es-ES"/>
        </w:rPr>
      </w:pPr>
      <w:r>
        <w:rPr>
          <w:lang w:val="es-ES"/>
        </w:rPr>
        <w:tab/>
        <w:t>CEP 04578-000</w:t>
      </w:r>
    </w:p>
    <w:p>
      <w:pPr>
        <w:pStyle w:val="BodyText"/>
        <w:keepNext w:val="true"/>
        <w:spacing w:before="0" w:after="0"/>
        <w:rPr/>
      </w:pPr>
      <w:r>
        <w:rPr>
          <w:lang w:val="es-ES"/>
        </w:rPr>
        <w:tab/>
      </w:r>
      <w:r>
        <w:rPr/>
        <w:t>Attention:  General Counsel</w:t>
      </w:r>
    </w:p>
    <w:p>
      <w:pPr>
        <w:pStyle w:val="BodyText"/>
        <w:spacing w:before="0" w:after="0"/>
        <w:rPr/>
      </w:pPr>
      <w:r>
        <w:rPr/>
      </w:r>
    </w:p>
    <w:p>
      <w:pPr>
        <w:pStyle w:val="BodyText"/>
        <w:spacing w:before="0" w:after="0"/>
        <w:rPr/>
      </w:pPr>
      <w:r>
        <w:rPr/>
        <w:tab/>
        <w:t>Facsimile:  55-11-5507-3626</w:t>
      </w:r>
    </w:p>
    <w:p>
      <w:pPr>
        <w:pStyle w:val="BodyText"/>
        <w:spacing w:before="0" w:after="0"/>
        <w:rPr/>
      </w:pPr>
      <w:r>
        <w:rPr/>
      </w:r>
    </w:p>
    <w:p>
      <w:pPr>
        <w:pStyle w:val="BodyText"/>
        <w:keepNext w:val="true"/>
        <w:keepLines/>
        <w:spacing w:before="0" w:after="0"/>
        <w:rPr/>
      </w:pPr>
      <w:r>
        <w:rPr/>
        <w:t>(f)</w:t>
        <w:tab/>
        <w:t>If to SGLA to:</w:t>
      </w:r>
    </w:p>
    <w:p>
      <w:pPr>
        <w:pStyle w:val="BodyText"/>
        <w:keepNext w:val="true"/>
        <w:keepLines/>
        <w:spacing w:before="0" w:after="0"/>
        <w:rPr/>
      </w:pPr>
      <w:r>
        <w:rPr/>
      </w:r>
    </w:p>
    <w:p>
      <w:pPr>
        <w:pStyle w:val="BodyText"/>
        <w:keepNext w:val="true"/>
        <w:keepLines/>
        <w:spacing w:before="0" w:after="0"/>
        <w:jc w:val="start"/>
        <w:rPr/>
      </w:pPr>
      <w:r>
        <w:rPr/>
        <w:tab/>
        <w:t>Shell Gas (Latin America) B.V.</w:t>
      </w:r>
    </w:p>
    <w:p>
      <w:pPr>
        <w:pStyle w:val="BodyText"/>
        <w:keepNext w:val="true"/>
        <w:keepLines/>
        <w:spacing w:before="0" w:after="0"/>
        <w:jc w:val="start"/>
        <w:rPr/>
      </w:pPr>
      <w:r>
        <w:rPr/>
        <w:tab/>
        <w:t>Attn. Company Secretary, LSSH</w:t>
      </w:r>
    </w:p>
    <w:p>
      <w:pPr>
        <w:pStyle w:val="BodyText"/>
        <w:spacing w:before="0" w:after="0"/>
        <w:jc w:val="start"/>
        <w:rPr/>
      </w:pPr>
      <w:r>
        <w:rPr/>
        <w:tab/>
        <w:t>Carel van Bylandtlaan 30</w:t>
      </w:r>
    </w:p>
    <w:p>
      <w:pPr>
        <w:pStyle w:val="BodyText"/>
        <w:spacing w:before="0" w:after="0"/>
        <w:jc w:val="start"/>
        <w:rPr/>
      </w:pPr>
      <w:r>
        <w:rPr/>
        <w:tab/>
        <w:t>2596 HR  The Hague</w:t>
        <w:tab/>
      </w:r>
    </w:p>
    <w:p>
      <w:pPr>
        <w:pStyle w:val="BodyText"/>
        <w:spacing w:before="0" w:after="0"/>
        <w:jc w:val="start"/>
        <w:rPr/>
      </w:pPr>
      <w:r>
        <w:rPr/>
        <w:tab/>
        <w:t>The Netherlands</w:t>
      </w:r>
    </w:p>
    <w:p>
      <w:pPr>
        <w:pStyle w:val="BodyText"/>
        <w:spacing w:before="0" w:after="0"/>
        <w:rPr/>
      </w:pPr>
      <w:r>
        <w:rPr/>
      </w:r>
    </w:p>
    <w:p>
      <w:pPr>
        <w:pStyle w:val="BodyText"/>
        <w:numPr>
          <w:ilvl w:val="0"/>
          <w:numId w:val="0"/>
        </w:numPr>
        <w:spacing w:before="0" w:after="0"/>
        <w:outlineLvl w:val="0"/>
        <w:rPr/>
      </w:pPr>
      <w:r>
        <w:rPr/>
        <w:tab/>
        <w:t>Telephone:  31 – 70 – 377 2988</w:t>
      </w:r>
    </w:p>
    <w:p>
      <w:pPr>
        <w:pStyle w:val="BodyText"/>
        <w:spacing w:before="0" w:after="0"/>
        <w:rPr/>
      </w:pPr>
      <w:r>
        <w:rPr/>
        <w:tab/>
        <w:t>Facsimile: 31 – 70 – 377 6790</w:t>
      </w:r>
    </w:p>
    <w:p>
      <w:pPr>
        <w:pStyle w:val="BodyText"/>
        <w:spacing w:before="0" w:after="0"/>
        <w:ind w:firstLine="720" w:start="720" w:end="0"/>
        <w:rPr/>
      </w:pPr>
      <w:r>
        <w:rPr/>
      </w:r>
    </w:p>
    <w:p>
      <w:pPr>
        <w:pStyle w:val="BodyText"/>
        <w:keepNext w:val="true"/>
        <w:keepLines/>
        <w:spacing w:before="0" w:after="0"/>
        <w:ind w:start="720" w:end="0"/>
        <w:rPr/>
      </w:pPr>
      <w:r>
        <w:rPr/>
        <w:t>With copy to:</w:t>
      </w:r>
    </w:p>
    <w:p>
      <w:pPr>
        <w:pStyle w:val="BodyText"/>
        <w:keepNext w:val="true"/>
        <w:keepLines/>
        <w:spacing w:before="0" w:after="0"/>
        <w:ind w:start="1440" w:end="0"/>
        <w:rPr/>
      </w:pPr>
      <w:r>
        <w:rPr/>
      </w:r>
    </w:p>
    <w:p>
      <w:pPr>
        <w:pStyle w:val="BodyText"/>
        <w:keepNext w:val="true"/>
        <w:keepLines/>
        <w:numPr>
          <w:ilvl w:val="0"/>
          <w:numId w:val="0"/>
        </w:numPr>
        <w:spacing w:before="0" w:after="0"/>
        <w:ind w:start="720" w:end="0"/>
        <w:outlineLvl w:val="0"/>
        <w:rPr/>
      </w:pPr>
      <w:r>
        <w:rPr/>
        <w:t>Shell International Gas Limited</w:t>
        <w:tab/>
      </w:r>
    </w:p>
    <w:p>
      <w:pPr>
        <w:pStyle w:val="BodyText"/>
        <w:keepNext w:val="true"/>
        <w:keepLines/>
        <w:spacing w:before="0" w:after="0"/>
        <w:ind w:start="720" w:end="0"/>
        <w:rPr/>
      </w:pPr>
      <w:r>
        <w:rPr/>
        <w:t>Attn: Director Latin America, GPS</w:t>
        <w:tab/>
      </w:r>
    </w:p>
    <w:p>
      <w:pPr>
        <w:pStyle w:val="BodyText"/>
        <w:keepNext w:val="true"/>
        <w:keepLines/>
        <w:spacing w:before="0" w:after="0"/>
        <w:ind w:start="720" w:end="0"/>
        <w:rPr/>
      </w:pPr>
      <w:r>
        <w:rPr/>
        <w:t>Shell Centre</w:t>
        <w:tab/>
        <w:t>London   SE1  7NA</w:t>
        <w:tab/>
      </w:r>
    </w:p>
    <w:p>
      <w:pPr>
        <w:pStyle w:val="BodyText"/>
        <w:keepNext w:val="true"/>
        <w:keepLines/>
        <w:spacing w:before="0" w:after="0"/>
        <w:ind w:start="720" w:end="0"/>
        <w:rPr/>
      </w:pPr>
      <w:r>
        <w:rPr/>
        <w:t>United Kingdom</w:t>
      </w:r>
    </w:p>
    <w:p>
      <w:pPr>
        <w:pStyle w:val="BodyText"/>
        <w:keepNext w:val="true"/>
        <w:keepLines/>
        <w:spacing w:before="0" w:after="0"/>
        <w:ind w:start="720" w:end="0"/>
        <w:rPr/>
      </w:pPr>
      <w:r>
        <w:rPr/>
      </w:r>
    </w:p>
    <w:p>
      <w:pPr>
        <w:pStyle w:val="BodyText"/>
        <w:keepNext w:val="true"/>
        <w:keepLines/>
        <w:spacing w:before="0" w:after="0"/>
        <w:ind w:start="720" w:end="0"/>
        <w:rPr/>
      </w:pPr>
      <w:r>
        <w:rPr/>
        <w:t>Telephone:  44 171 939 3406</w:t>
      </w:r>
    </w:p>
    <w:p>
      <w:pPr>
        <w:pStyle w:val="BodyText"/>
        <w:keepNext w:val="true"/>
        <w:keepLines/>
        <w:spacing w:before="0" w:after="0"/>
        <w:ind w:start="720" w:end="0"/>
        <w:rPr/>
      </w:pPr>
      <w:r>
        <w:rPr/>
        <w:t>Facsimile:  44 171 939 7192</w:t>
      </w:r>
    </w:p>
    <w:p>
      <w:pPr>
        <w:pStyle w:val="BodyText"/>
        <w:keepNext w:val="true"/>
        <w:keepLines/>
        <w:spacing w:before="0" w:after="0"/>
        <w:ind w:start="720" w:end="0"/>
        <w:rPr/>
      </w:pPr>
      <w:r>
        <w:rPr/>
      </w:r>
    </w:p>
    <w:p>
      <w:pPr>
        <w:pStyle w:val="Normal"/>
        <w:keepNext w:val="true"/>
        <w:keepLines/>
        <w:tabs>
          <w:tab w:val="clear" w:pos="720"/>
          <w:tab w:val="center" w:pos="0" w:leader="none"/>
        </w:tabs>
        <w:suppressAutoHyphens w:val="true"/>
        <w:rPr/>
      </w:pPr>
      <w:r>
        <w:rPr/>
        <w:t>(g)</w:t>
        <w:tab/>
        <w:t>If to SOTL to:</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pPr>
      <w:r>
        <w:rPr/>
        <w:tab/>
        <w:t>Shell Overseas Trading Limited</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pPr>
      <w:r>
        <w:rPr/>
        <w:tab/>
        <w:t>Attn:  General Manager</w:t>
      </w:r>
    </w:p>
    <w:p>
      <w:pPr>
        <w:pStyle w:val="Normal"/>
        <w:keepNext w:val="true"/>
        <w:keepLines/>
        <w:tabs>
          <w:tab w:val="left" w:pos="0" w:leader="none"/>
          <w:tab w:val="left" w:pos="720" w:leader="none"/>
          <w:tab w:val="left" w:pos="1440" w:leader="none"/>
        </w:tabs>
        <w:spacing w:before="0" w:after="0"/>
        <w:rPr/>
      </w:pPr>
      <w:r>
        <w:rPr/>
        <w:tab/>
        <w:t>Shell House, Ferry Reach</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pPr>
      <w:r>
        <w:rPr/>
        <w:tab/>
        <w:t>P.O. Box GE 2</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pPr>
      <w:r>
        <w:rPr/>
        <w:tab/>
        <w:t>St. George's GE BX</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pPr>
      <w:r>
        <w:rPr/>
        <w:tab/>
        <w:t>Bermuda</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pPr>
      <w:r>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pPr>
      <w:r>
        <w:rPr/>
        <w:tab/>
        <w:t>Telephone:  441-299-7015</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pPr>
      <w:r>
        <w:rPr/>
        <w:tab/>
        <w:t>Facsimile:  441-297-0621</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pPr>
      <w:r>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pPr>
      <w:r>
        <w:rPr/>
        <w:tab/>
        <w:t>With a copy to:</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pPr>
      <w:r>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pPr>
      <w:r>
        <w:rPr/>
        <w:tab/>
        <w:t>Shell International Gas Limited</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pPr>
      <w:r>
        <w:rPr/>
        <w:tab/>
        <w:t>Attn:  Director Latin America: GPS</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pPr>
      <w:r>
        <w:rPr/>
        <w:tab/>
        <w:t>Shell Centre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pPr>
      <w:r>
        <w:rPr/>
        <w:tab/>
        <w:t>London SE17NA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pPr>
      <w:r>
        <w:rPr/>
        <w:tab/>
        <w:t>Telephone:  44 171 939 3406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pPr>
      <w:r>
        <w:rPr/>
        <w:tab/>
        <w:t>Facsimile:  44 171 939 7192</w:t>
      </w:r>
    </w:p>
    <w:p>
      <w:pPr>
        <w:pStyle w:val="BodyText"/>
        <w:spacing w:before="0" w:after="0"/>
        <w:rPr/>
      </w:pPr>
      <w:r>
        <w:rPr/>
      </w:r>
    </w:p>
    <w:p>
      <w:pPr>
        <w:pStyle w:val="BodyText"/>
        <w:keepNext w:val="true"/>
        <w:keepLines/>
        <w:spacing w:before="0" w:after="0"/>
        <w:rPr/>
      </w:pPr>
      <w:r>
        <w:rPr/>
        <w:t>(h)</w:t>
        <w:tab/>
        <w:t>If to EPE at:</w:t>
      </w:r>
    </w:p>
    <w:p>
      <w:pPr>
        <w:pStyle w:val="BodyText"/>
        <w:keepNext w:val="true"/>
        <w:keepLines/>
        <w:spacing w:before="0" w:after="0"/>
        <w:ind w:firstLine="720" w:start="720" w:end="0"/>
        <w:rPr/>
      </w:pPr>
      <w:r>
        <w:rPr/>
      </w:r>
    </w:p>
    <w:p>
      <w:pPr>
        <w:pStyle w:val="BodyText"/>
        <w:keepNext w:val="true"/>
        <w:keepLines/>
        <w:spacing w:before="0" w:after="0"/>
        <w:ind w:start="720" w:end="0"/>
        <w:rPr>
          <w:lang w:val="es-ES"/>
        </w:rPr>
      </w:pPr>
      <w:r>
        <w:rPr>
          <w:lang w:val="es-ES"/>
        </w:rPr>
        <w:t>EPE–Empresa Produtora de Energia Ltda.</w:t>
      </w:r>
    </w:p>
    <w:p>
      <w:pPr>
        <w:pStyle w:val="BodyText"/>
        <w:keepNext w:val="true"/>
        <w:keepLines/>
        <w:spacing w:before="0" w:after="0"/>
        <w:rPr>
          <w:lang w:val="es-ES"/>
        </w:rPr>
      </w:pPr>
      <w:r>
        <w:rPr>
          <w:lang w:val="es-ES"/>
        </w:rPr>
        <w:tab/>
        <w:t>Rodovia dos Imigrantes no. 3770</w:t>
      </w:r>
    </w:p>
    <w:p>
      <w:pPr>
        <w:pStyle w:val="BodyText"/>
        <w:spacing w:before="0" w:after="0"/>
        <w:rPr>
          <w:lang w:val="es-ES"/>
        </w:rPr>
      </w:pPr>
      <w:r>
        <w:rPr>
          <w:lang w:val="es-ES"/>
        </w:rPr>
        <w:tab/>
        <w:t>Distrito Industrial</w:t>
      </w:r>
    </w:p>
    <w:p>
      <w:pPr>
        <w:pStyle w:val="BodyText"/>
        <w:spacing w:before="0" w:after="0"/>
        <w:rPr>
          <w:lang w:val="es-ES"/>
        </w:rPr>
      </w:pPr>
      <w:r>
        <w:rPr>
          <w:lang w:val="es-ES"/>
        </w:rPr>
        <w:tab/>
        <w:t>Cuiabá, Mato Grosso, Brazil</w:t>
      </w:r>
    </w:p>
    <w:p>
      <w:pPr>
        <w:pStyle w:val="BodyText"/>
        <w:spacing w:before="0" w:after="0"/>
        <w:rPr/>
      </w:pPr>
      <w:r>
        <w:rPr>
          <w:lang w:val="es-ES"/>
        </w:rPr>
        <w:tab/>
      </w:r>
      <w:r>
        <w:rPr/>
        <w:t>CEP 78098-840</w:t>
      </w:r>
    </w:p>
    <w:p>
      <w:pPr>
        <w:pStyle w:val="BodyText"/>
        <w:tabs>
          <w:tab w:val="clear" w:pos="720"/>
          <w:tab w:val="left" w:pos="1440" w:leader="none"/>
        </w:tabs>
        <w:spacing w:before="0" w:after="0"/>
        <w:rPr/>
      </w:pPr>
      <w:r>
        <w:rPr/>
        <w:tab/>
      </w:r>
    </w:p>
    <w:p>
      <w:pPr>
        <w:pStyle w:val="BodyText"/>
        <w:spacing w:before="0" w:after="0"/>
        <w:rPr/>
      </w:pPr>
      <w:r>
        <w:rPr/>
        <w:tab/>
        <w:t xml:space="preserve">Telephone: </w:t>
      </w:r>
    </w:p>
    <w:p>
      <w:pPr>
        <w:pStyle w:val="BodyText"/>
        <w:spacing w:before="0" w:after="0"/>
        <w:rPr/>
      </w:pPr>
      <w:r>
        <w:rPr/>
        <w:tab/>
        <w:t>Facsimile:  55-65-624-4814</w:t>
      </w:r>
    </w:p>
    <w:p>
      <w:pPr>
        <w:pStyle w:val="BodyText"/>
        <w:spacing w:before="0" w:after="0"/>
        <w:rPr/>
      </w:pPr>
      <w:r>
        <w:rPr/>
      </w:r>
    </w:p>
    <w:p>
      <w:pPr>
        <w:pStyle w:val="BodyText"/>
        <w:keepNext w:val="true"/>
        <w:spacing w:before="0" w:after="0"/>
        <w:rPr/>
      </w:pPr>
      <w:r>
        <w:rPr/>
        <w:t>(i)</w:t>
        <w:tab/>
        <w:t>If to GasBol at:</w:t>
      </w:r>
    </w:p>
    <w:p>
      <w:pPr>
        <w:pStyle w:val="BodyText"/>
        <w:keepNext w:val="true"/>
        <w:spacing w:before="0" w:after="0"/>
        <w:rPr/>
      </w:pPr>
      <w:r>
        <w:rPr/>
        <w:tab/>
        <w:tab/>
      </w:r>
    </w:p>
    <w:p>
      <w:pPr>
        <w:pStyle w:val="BodyText"/>
        <w:keepNext w:val="true"/>
        <w:spacing w:before="0" w:after="0"/>
        <w:rPr/>
      </w:pPr>
      <w:r>
        <w:rPr/>
        <w:tab/>
      </w:r>
      <w:r>
        <w:rPr>
          <w:lang w:val="es-ES"/>
        </w:rPr>
        <w:t>GasOriente Boliviano</w:t>
      </w:r>
    </w:p>
    <w:p>
      <w:pPr>
        <w:pStyle w:val="BodyText"/>
        <w:keepNext w:val="true"/>
        <w:spacing w:before="0" w:after="0"/>
        <w:ind w:firstLine="720" w:end="0"/>
        <w:rPr>
          <w:lang w:val="es-ES"/>
        </w:rPr>
      </w:pPr>
      <w:r>
        <w:rPr>
          <w:lang w:val="es-ES"/>
        </w:rPr>
        <w:t>Avenida Piraí No. 272</w:t>
      </w:r>
    </w:p>
    <w:p>
      <w:pPr>
        <w:pStyle w:val="BodyText"/>
        <w:spacing w:before="0" w:after="0"/>
        <w:rPr>
          <w:lang w:val="es-ES"/>
        </w:rPr>
      </w:pPr>
      <w:r>
        <w:rPr>
          <w:lang w:val="es-ES"/>
        </w:rPr>
        <w:tab/>
        <w:t>Santa Cruz de la Sierra, Bolivia</w:t>
      </w:r>
    </w:p>
    <w:p>
      <w:pPr>
        <w:pStyle w:val="BodyText"/>
        <w:tabs>
          <w:tab w:val="clear" w:pos="720"/>
          <w:tab w:val="left" w:pos="4320" w:leader="none"/>
        </w:tabs>
        <w:spacing w:before="0" w:after="0"/>
        <w:rPr>
          <w:lang w:val="es-ES"/>
        </w:rPr>
      </w:pPr>
      <w:r>
        <w:rPr>
          <w:lang w:val="es-ES"/>
        </w:rPr>
      </w:r>
    </w:p>
    <w:p>
      <w:pPr>
        <w:pStyle w:val="BodyText"/>
        <w:spacing w:before="0" w:after="0"/>
        <w:rPr/>
      </w:pPr>
      <w:r>
        <w:rPr>
          <w:lang w:val="es-ES"/>
        </w:rPr>
        <w:tab/>
      </w:r>
      <w:r>
        <w:rPr/>
        <w:t xml:space="preserve">Telephone:  </w:t>
      </w:r>
    </w:p>
    <w:p>
      <w:pPr>
        <w:pStyle w:val="BodyText"/>
        <w:spacing w:before="0" w:after="0"/>
        <w:rPr/>
      </w:pPr>
      <w:r>
        <w:rPr/>
        <w:tab/>
        <w:t>Facsimile:  55-65-624-4814</w:t>
      </w:r>
    </w:p>
    <w:p>
      <w:pPr>
        <w:pStyle w:val="BodyText"/>
        <w:spacing w:before="0" w:after="0"/>
        <w:rPr/>
      </w:pPr>
      <w:r>
        <w:rPr/>
      </w:r>
    </w:p>
    <w:p>
      <w:pPr>
        <w:pStyle w:val="BodyText"/>
        <w:keepNext w:val="true"/>
        <w:keepLines/>
        <w:spacing w:before="0" w:after="0"/>
        <w:rPr/>
      </w:pPr>
      <w:r>
        <w:rPr/>
        <w:t>(j)</w:t>
        <w:tab/>
        <w:t>If to GasMat to:</w:t>
      </w:r>
    </w:p>
    <w:p>
      <w:pPr>
        <w:pStyle w:val="BodyText"/>
        <w:keepNext w:val="true"/>
        <w:keepLines/>
        <w:spacing w:before="0" w:after="0"/>
        <w:ind w:firstLine="720" w:start="720" w:end="0"/>
        <w:rPr/>
      </w:pPr>
      <w:r>
        <w:rPr/>
      </w:r>
    </w:p>
    <w:p>
      <w:pPr>
        <w:pStyle w:val="BodyText"/>
        <w:keepNext w:val="true"/>
        <w:keepLines/>
        <w:spacing w:before="0" w:after="0"/>
        <w:ind w:start="720" w:end="0"/>
        <w:rPr>
          <w:lang w:val="es-ES"/>
        </w:rPr>
      </w:pPr>
      <w:r>
        <w:rPr>
          <w:lang w:val="es-ES"/>
        </w:rPr>
        <w:t>GasOcidente do Mato Grosso</w:t>
      </w:r>
    </w:p>
    <w:p>
      <w:pPr>
        <w:pStyle w:val="BodyText"/>
        <w:keepNext w:val="true"/>
        <w:keepLines/>
        <w:spacing w:before="0" w:after="0"/>
        <w:rPr>
          <w:lang w:val="es-ES"/>
        </w:rPr>
      </w:pPr>
      <w:r>
        <w:rPr>
          <w:lang w:val="es-ES"/>
        </w:rPr>
        <w:tab/>
        <w:t>Rodovia dos Imigrantes no. 3770</w:t>
      </w:r>
    </w:p>
    <w:p>
      <w:pPr>
        <w:pStyle w:val="BodyText"/>
        <w:keepNext w:val="true"/>
        <w:keepLines/>
        <w:spacing w:before="0" w:after="0"/>
        <w:rPr>
          <w:lang w:val="es-ES"/>
        </w:rPr>
      </w:pPr>
      <w:r>
        <w:rPr>
          <w:lang w:val="es-ES"/>
        </w:rPr>
        <w:tab/>
        <w:t>Distrito Industrial</w:t>
      </w:r>
    </w:p>
    <w:p>
      <w:pPr>
        <w:pStyle w:val="BodyText"/>
        <w:keepNext w:val="true"/>
        <w:keepLines/>
        <w:spacing w:before="0" w:after="0"/>
        <w:rPr>
          <w:lang w:val="es-ES"/>
        </w:rPr>
      </w:pPr>
      <w:r>
        <w:rPr>
          <w:lang w:val="es-ES"/>
        </w:rPr>
        <w:tab/>
        <w:t>Cuiaba, Mato Grosso, Brazil</w:t>
      </w:r>
    </w:p>
    <w:p>
      <w:pPr>
        <w:pStyle w:val="BodyText"/>
        <w:keepNext w:val="true"/>
        <w:keepLines/>
        <w:spacing w:before="0" w:after="0"/>
        <w:rPr/>
      </w:pPr>
      <w:r>
        <w:rPr>
          <w:lang w:val="es-ES"/>
        </w:rPr>
        <w:tab/>
      </w:r>
      <w:r>
        <w:rPr/>
        <w:t>CEP 78098-840</w:t>
      </w:r>
    </w:p>
    <w:p>
      <w:pPr>
        <w:pStyle w:val="BodyText"/>
        <w:keepNext w:val="true"/>
        <w:keepLines/>
        <w:spacing w:before="0" w:after="0"/>
        <w:rPr/>
      </w:pPr>
      <w:r>
        <w:rPr/>
      </w:r>
    </w:p>
    <w:p>
      <w:pPr>
        <w:pStyle w:val="BodyText"/>
        <w:keepNext w:val="true"/>
        <w:keepLines/>
        <w:spacing w:before="0" w:after="0"/>
        <w:rPr/>
      </w:pPr>
      <w:r>
        <w:rPr/>
        <w:tab/>
        <w:t>Telephone:</w:t>
        <w:tab/>
        <w:tab/>
      </w:r>
    </w:p>
    <w:p>
      <w:pPr>
        <w:pStyle w:val="BodyText"/>
        <w:keepNext w:val="true"/>
        <w:keepLines/>
        <w:spacing w:before="0" w:after="0"/>
        <w:ind w:start="720" w:end="0"/>
        <w:rPr/>
      </w:pPr>
      <w:r>
        <w:rPr/>
        <w:t>Facsimile:  55-65-624-4814</w:t>
      </w:r>
    </w:p>
    <w:p>
      <w:pPr>
        <w:pStyle w:val="BodyText"/>
        <w:keepNext w:val="true"/>
        <w:keepLines/>
        <w:spacing w:before="0" w:after="0"/>
        <w:rPr/>
      </w:pPr>
      <w:r>
        <w:rPr/>
      </w:r>
    </w:p>
    <w:p>
      <w:pPr>
        <w:pStyle w:val="BodyText"/>
        <w:keepNext w:val="true"/>
        <w:spacing w:before="0" w:after="0"/>
        <w:rPr/>
      </w:pPr>
      <w:r>
        <w:rPr/>
        <w:t>(k)</w:t>
        <w:tab/>
        <w:t>If to the Common Agent, at:</w:t>
      </w:r>
    </w:p>
    <w:p>
      <w:pPr>
        <w:pStyle w:val="BodyText"/>
        <w:keepNext w:val="true"/>
        <w:spacing w:before="0" w:after="0"/>
        <w:rPr/>
      </w:pPr>
      <w:r>
        <w:rPr/>
      </w:r>
    </w:p>
    <w:p>
      <w:pPr>
        <w:pStyle w:val="BodyText"/>
        <w:keepNext w:val="true"/>
        <w:spacing w:before="0" w:after="0"/>
        <w:rPr/>
      </w:pPr>
      <w:r>
        <w:rPr/>
        <w:tab/>
        <w:t>Citibank, N.A.</w:t>
      </w:r>
    </w:p>
    <w:p>
      <w:pPr>
        <w:pStyle w:val="BodyText"/>
        <w:keepNext w:val="true"/>
        <w:spacing w:before="0" w:after="0"/>
        <w:rPr/>
      </w:pPr>
      <w:r>
        <w:rPr/>
        <w:tab/>
        <w:t>111 Wall Street</w:t>
      </w:r>
    </w:p>
    <w:p>
      <w:pPr>
        <w:pStyle w:val="BodyText"/>
        <w:keepNext w:val="true"/>
        <w:spacing w:before="0" w:after="0"/>
        <w:rPr/>
      </w:pPr>
      <w:r>
        <w:rPr/>
        <w:tab/>
        <w:t>New York, New York 10005</w:t>
      </w:r>
    </w:p>
    <w:p>
      <w:pPr>
        <w:pStyle w:val="BodyText"/>
        <w:keepNext w:val="true"/>
        <w:spacing w:before="0" w:after="0"/>
        <w:rPr/>
      </w:pPr>
      <w:r>
        <w:rPr/>
        <w:tab/>
        <w:t>Attention:   Global Agency and Trust Services</w:t>
      </w:r>
    </w:p>
    <w:p>
      <w:pPr>
        <w:pStyle w:val="BodyText"/>
        <w:keepNext w:val="true"/>
        <w:spacing w:before="0" w:after="0"/>
        <w:rPr/>
      </w:pPr>
      <w:r>
        <w:rPr/>
        <w:tab/>
        <w:tab/>
      </w:r>
    </w:p>
    <w:p>
      <w:pPr>
        <w:pStyle w:val="BodyText"/>
        <w:spacing w:before="0" w:after="0"/>
        <w:rPr/>
      </w:pPr>
      <w:r>
        <w:rPr/>
        <w:tab/>
        <w:t>Telephone:   212-657-5933</w:t>
      </w:r>
    </w:p>
    <w:p>
      <w:pPr>
        <w:pStyle w:val="BodyText"/>
        <w:rPr/>
      </w:pPr>
      <w:r>
        <w:rPr/>
        <w:tab/>
        <w:t>Facsimile:   212 657-3866</w:t>
      </w:r>
    </w:p>
    <w:p>
      <w:pPr>
        <w:pStyle w:val="Heading3"/>
        <w:ind w:hanging="0" w:start="0"/>
        <w:rPr/>
      </w:pPr>
      <w:bookmarkStart w:id="38" w:name="__RefHeading___Toc490591592"/>
      <w:bookmarkEnd w:id="38"/>
      <w:r>
        <w:rPr/>
        <w:t>10.4</w:t>
        <w:tab/>
        <w:t>Successors and Assigns.</w:t>
      </w:r>
    </w:p>
    <w:p>
      <w:pPr>
        <w:pStyle w:val="BodyText"/>
        <w:rPr/>
      </w:pPr>
      <w:r>
        <w:rPr/>
        <w:t>This Agreement shall be binding upon the Shareholders, the Sponsors, and their respective successors and permitted assigns  and inure to the benefit of the Common Agent, on behalf of the Lenders and the other Secured Parties, and the Borrowers and their respective successors and  permitted assigns.  Except as expressly permitted in connection with a Permitted Transfer, this Agreement may not be assigned by the Shareholders or the Sponsors.</w:t>
      </w:r>
    </w:p>
    <w:p>
      <w:pPr>
        <w:pStyle w:val="Heading3"/>
        <w:ind w:hanging="0" w:start="0"/>
        <w:rPr/>
      </w:pPr>
      <w:bookmarkStart w:id="39" w:name="__RefHeading___Toc490591593"/>
      <w:bookmarkEnd w:id="39"/>
      <w:r>
        <w:rPr/>
        <w:t>10.5</w:t>
        <w:tab/>
        <w:t>Amendments, Etc.</w:t>
      </w:r>
    </w:p>
    <w:p>
      <w:pPr>
        <w:pStyle w:val="BodyText"/>
        <w:rPr/>
      </w:pPr>
      <w:r>
        <w:rPr/>
        <w:t xml:space="preserve">Except as otherwise provided herein, neither this Agreement nor any of the terms hereof may be changed, waived, discharged, or terminated unless such change, waiver, discharge, or termination is in writing and signed by the Shareholders, the Sponsors, the Borrowers, and the Lenders and then such change, waiver or consent shall be effective only in the specific instance and for the specific purpose for which given; </w:t>
      </w:r>
      <w:r>
        <w:rPr>
          <w:b/>
          <w:i/>
        </w:rPr>
        <w:t>provided</w:t>
      </w:r>
      <w:r>
        <w:rPr>
          <w:i/>
        </w:rPr>
        <w:t xml:space="preserve"> </w:t>
      </w:r>
      <w:r>
        <w:rPr/>
        <w:t xml:space="preserve">that the Common Agent shall not be required to sign any waiver requested by the Borrowers hereunder; and </w:t>
      </w:r>
      <w:r>
        <w:rPr>
          <w:b/>
          <w:i/>
        </w:rPr>
        <w:t>provided further</w:t>
      </w:r>
      <w:r>
        <w:rPr/>
        <w:t xml:space="preserve"> that any sale, transfer, lease or other disposition by any Shareholder of its equity interest in any Borrower, except pursuant to a Permitted Transfer, shall require the consent of each Secured Party.  </w:t>
      </w:r>
    </w:p>
    <w:p>
      <w:pPr>
        <w:pStyle w:val="Heading3"/>
        <w:ind w:hanging="0" w:start="0"/>
        <w:rPr/>
      </w:pPr>
      <w:bookmarkStart w:id="40" w:name="__RefHeading___Toc490591594"/>
      <w:r>
        <w:rPr/>
        <w:t>10.6</w:t>
        <w:tab/>
        <w:t>Remedies.</w:t>
      </w:r>
      <w:bookmarkEnd w:id="40"/>
      <w:r>
        <w:rPr/>
        <w:t xml:space="preserve">  </w:t>
      </w:r>
    </w:p>
    <w:p>
      <w:pPr>
        <w:pStyle w:val="a"/>
        <w:rPr/>
      </w:pPr>
      <w:r>
        <w:rPr/>
        <w:t>(a)</w:t>
        <w:tab/>
        <w:t>No remedy herein conferred upon or reserved to any party is intended to be exclusive of any other available remedy or remedies, but each and every such remedy shall be cumulative and shall be in addition to every other remedy given under this Agreement or now or hereafter existing at law or in equity or by statute. In order to entitle any party to exercise any remedy reserved to it in this Agreement, it shall not be necessary to give any notice, other than such notice as may be expressly required by this Agreement.   Except as provided in Section 4.9, no notice to or demand on any Shareholder or any Sponsor in any case shall entitle it to any other or further notice or demand in the same or similar circumstances.</w:t>
      </w:r>
    </w:p>
    <w:p>
      <w:pPr>
        <w:pStyle w:val="a"/>
        <w:rPr/>
      </w:pPr>
      <w:r>
        <w:rPr/>
        <w:t>(b)</w:t>
        <w:tab/>
        <w:t>Each Secured Party  may proceed to protect and enforce its rights hereunder in any court or other tribunal by an action at law, suit in equity, or other appropriate proceedings, whether for damages, for the specific performance of any term hereof, or otherwise, or in aid of the exercise of any power granted hereby or by law.  Each Shareholder and Sponsor agrees to pay to each Secured Party on demand its pro rata share (determined by reference to such Shareholder's or Sponsor's equity interest in any defaulting party) of such amount in U.S. Dollars as shall be sufficient to cover its reasonable costs and expenses of any action or such remedies, including, without limitation, (subject to any separate written agreements relating thereto between the Shareholder and such Secured Party, as the case may be) attorneys’ fees, expenses, and disbursements, subject to receipt of an invoice setting forth in reasonable detail the costs and expenses requested to be paid.</w:t>
      </w:r>
    </w:p>
    <w:p>
      <w:pPr>
        <w:pStyle w:val="Heading3"/>
        <w:ind w:hanging="0" w:start="0"/>
        <w:rPr/>
      </w:pPr>
      <w:bookmarkStart w:id="41" w:name="__RefHeading___Toc490591595"/>
      <w:r>
        <w:rPr/>
        <w:t>10.7</w:t>
        <w:tab/>
        <w:t>Headings.</w:t>
      </w:r>
      <w:bookmarkEnd w:id="41"/>
      <w:r>
        <w:rPr/>
        <w:t xml:space="preserve">  </w:t>
      </w:r>
    </w:p>
    <w:p>
      <w:pPr>
        <w:pStyle w:val="BodyText"/>
        <w:rPr/>
      </w:pPr>
      <w:r>
        <w:rPr/>
        <w:t xml:space="preserve">Paragraph headings have been inserted in this Agreement as a matter of convenience for reference only and it is agreed that such paragraph headings are not a part of this Agreement and shall not be used in the interpretation of any provision of this Agreement. </w:t>
      </w:r>
    </w:p>
    <w:p>
      <w:pPr>
        <w:pStyle w:val="Heading3"/>
        <w:ind w:hanging="0" w:start="0"/>
        <w:rPr/>
      </w:pPr>
      <w:bookmarkStart w:id="42" w:name="__RefHeading___Toc490591596"/>
      <w:bookmarkEnd w:id="42"/>
      <w:r>
        <w:rPr/>
        <w:t>10.8</w:t>
        <w:tab/>
        <w:t>Governing Law.</w:t>
      </w:r>
    </w:p>
    <w:p>
      <w:pPr>
        <w:pStyle w:val="BodyText"/>
        <w:rPr/>
      </w:pPr>
      <w:r>
        <w:rPr/>
        <w:t>THIS AGREEMENT SHALL BE, FOR ALL PURPOSES PURSUANT TO SECTION 5</w:t>
        <w:noBreakHyphen/>
        <w:t xml:space="preserve">1401 OF THE NEW YORK GENERAL OBLIGATIONS LAW, GOVERNED BY AND CONSTRUED IN ACCORDANCE WITH THE LAWS OF THE STATE OF NEW YORK OF THE UNITED STATES OF AMERICA; </w:t>
      </w:r>
      <w:r>
        <w:rPr>
          <w:b/>
          <w:i/>
        </w:rPr>
        <w:t>PROVIDED</w:t>
      </w:r>
      <w:r>
        <w:rPr/>
        <w:t>, HOWEVER, THAT IF, AND ONLY IF, ANY LEGAL ACTION OR PROCEEDING (OTHER THAN AN ACTION TO ENFORCE A JUDGMENT OBTAINED OUTSIDE BOLIVIA) SHALL BE BROUGHT IN RESPECT OF THIS AGREEMENT IN THE COURTS OF BOLIVIA, AND BOLIVIAN LAW REQUIRES THAT BOLIVIAN LAW GOVERN THIS AGREEMENT IN ANY SUCH LEGAL ACTION OR PROCEEDING, THEN, IN THAT CASE ONLY, THIS AGREEMENT SHALL BE GOVERNED BY THE LAWS OF BOLIVIA, AND THE MEANING AND CONSTRUCTION OF THE PROVISIONS HEREOF AND THE RIGHTS AND DUTIES OF THE PARTIES HEREUNDER SHALL, IN ALL RESPECTS, BE CONSTRUED IN ACCORDANCE WITH SAID LAWS.</w:t>
      </w:r>
      <w:r>
        <w:fldChar w:fldCharType="begin"/>
      </w:r>
      <w:r>
        <w:rPr/>
        <w:instrText xml:space="preserve"> TC "11.12</w:instrText>
        <w:tab/>
        <w:instrText xml:space="preserve">Consent to Jurisdiction" \l 2 </w:instrText>
      </w:r>
      <w:r>
        <w:rPr/>
        <w:fldChar w:fldCharType="separate"/>
      </w:r>
      <w:r>
        <w:rPr/>
      </w:r>
      <w:r>
        <w:rPr/>
        <w:fldChar w:fldCharType="end"/>
      </w:r>
    </w:p>
    <w:p>
      <w:pPr>
        <w:pStyle w:val="Heading3"/>
        <w:ind w:hanging="0" w:start="0"/>
        <w:rPr/>
      </w:pPr>
      <w:bookmarkStart w:id="43" w:name="__RefHeading___Toc490591597"/>
      <w:r>
        <w:rPr/>
        <w:t>10.9</w:t>
        <w:tab/>
        <w:t>Consent to Jurisdiction.</w:t>
      </w:r>
      <w:bookmarkEnd w:id="43"/>
      <w:r>
        <w:rPr/>
        <w:t xml:space="preserve"> </w:t>
      </w:r>
    </w:p>
    <w:p>
      <w:pPr>
        <w:pStyle w:val="a"/>
        <w:ind w:hanging="0" w:start="0" w:end="0"/>
        <w:rPr/>
      </w:pPr>
      <w:r>
        <w:rPr/>
        <w:t>Without prejudice to the Secured Parties’ right to bring suit in any appropriate domestic or foreign jurisdiction, any proceeding to enforce this Agreement may be brought by the Secured Parties in any state or federal court of competent jurisdiction in the District of Columbia or the State of New York of the United States of America or in any other jurisdiction where the Sponsors, the Shareholders, or any of their respective Property may be found.  Each of the Sponsors and each of the Shareholders hereby irrevocably waives any present or future objection to any such venue, and irrevocably consent and submit unconditionally to the non-exclusive jurisdiction for themselves and in respect of any of their property of any such court.  Each of the Sponsors and each of the Shareholders further agree that final judgment against them in any such action or proceeding arising out of or relating to this Agreement shall be conclusive and may be enforced in any other jurisdiction within or outside the United States of America by suit on the judgment, a certified or exemplified copy of which shall be conclusive evidence of the fact and of the amount of their obligation.</w:t>
      </w:r>
    </w:p>
    <w:p>
      <w:pPr>
        <w:pStyle w:val="Heading3"/>
        <w:ind w:hanging="0" w:start="0"/>
        <w:rPr/>
      </w:pPr>
      <w:bookmarkStart w:id="44" w:name="__RefHeading___Toc490591598"/>
      <w:r>
        <w:rPr/>
        <w:t>10.10</w:t>
        <w:tab/>
        <w:t>Appointment Of Process Agent.</w:t>
      </w:r>
      <w:bookmarkEnd w:id="44"/>
      <w:r>
        <w:rPr/>
        <w:t xml:space="preserve"> </w:t>
      </w:r>
    </w:p>
    <w:p>
      <w:pPr>
        <w:pStyle w:val="a"/>
        <w:ind w:hanging="0" w:start="0" w:end="0"/>
        <w:rPr/>
      </w:pPr>
      <w:r>
        <w:rPr/>
        <w:t xml:space="preserve">Prior to the Closing Date, and, where applicable, in accordance with Article 1317 of the Brazilian Code, (a)  each of the Sponsors (other than SOTL) and the Shareholders (other than SGLA and SCHL) shall irrevocably designate and appoint an agent satisfactory to the Lenders for service of process in the District of Columbia and the State of New York in the United States of America and (b) each of SOTL, SGLA, and SCHL shall irrevocably designate and appoint an agent satisfactory to the lenders for service of process in London, England, in each case as its authorized agent to receive, accept, and forward on its behalf service of process in any such proceeding, and shall provide the Lenders with evidence of the prepayment in full of the fees of such agent.  Each of the Sponsors and each of the Shareholders agree that service of process, writ, judgment, or other notice of legal process (including service by mail) upon said agents shall be deemed and held in every respect to be effective personal service upon them.  Each of the Sponsors and each of the Shareholders shall maintain such appointment (or that of a successor satisfactory to the Lenders) continuously in effect at all times until the date six months after the Final Loan Maturity Date.  </w:t>
      </w:r>
    </w:p>
    <w:p>
      <w:pPr>
        <w:pStyle w:val="BodyText"/>
        <w:rPr/>
      </w:pPr>
      <w:r>
        <w:rPr/>
        <w:t>Nothing herein shall affect the Lenders’ right to serve process in any other manner permitted by Applicable Law.</w:t>
      </w:r>
    </w:p>
    <w:p>
      <w:pPr>
        <w:pStyle w:val="Heading3"/>
        <w:ind w:hanging="0" w:start="0"/>
        <w:rPr/>
      </w:pPr>
      <w:bookmarkStart w:id="45" w:name="__RefHeading___Toc490591599"/>
      <w:bookmarkEnd w:id="45"/>
      <w:r>
        <w:rPr/>
        <w:t>10.11</w:t>
        <w:tab/>
        <w:t>Indemnity.</w:t>
      </w:r>
    </w:p>
    <w:p>
      <w:pPr>
        <w:pStyle w:val="BodyText"/>
        <w:ind w:hanging="720" w:start="720" w:end="0"/>
        <w:rPr/>
      </w:pPr>
      <w:r>
        <w:rPr/>
        <w:t xml:space="preserve">(a)  </w:t>
        <w:tab/>
      </w:r>
      <w:r>
        <w:rPr>
          <w:b/>
          <w:bCs/>
        </w:rPr>
        <w:t>Borrowers' Indemnity.</w:t>
      </w:r>
      <w:r>
        <w:rPr/>
        <w:t xml:space="preserve">  The Borrowers shall, at all times, jointly and severally indemnify and hold harmless the Lenders and each of their respective directors, officers, and employees (each, an </w:t>
      </w:r>
      <w:r>
        <w:rPr>
          <w:i/>
        </w:rPr>
        <w:t>Indemnified Person</w:t>
      </w:r>
      <w:r>
        <w:rPr/>
        <w:t xml:space="preserve">) in connection with any Loss (as defined below) and any Costs of Defense (as defined below) (the </w:t>
      </w:r>
      <w:r>
        <w:rPr>
          <w:i/>
        </w:rPr>
        <w:t>Borrowers' Indemnity</w:t>
      </w:r>
      <w:r>
        <w:rPr/>
        <w:t xml:space="preserve">).  The term </w:t>
      </w:r>
      <w:r>
        <w:rPr>
          <w:i/>
        </w:rPr>
        <w:t>Loss</w:t>
      </w:r>
      <w:r>
        <w:rPr/>
        <w:t xml:space="preserve"> shall mean any losses, claims, damages, penalties, or other costs relating to any Financing Document or the Project to which an Indemnified Person may become subject.  The term </w:t>
      </w:r>
      <w:r>
        <w:rPr>
          <w:i/>
        </w:rPr>
        <w:t>Costs of Defense</w:t>
      </w:r>
      <w:r>
        <w:rPr/>
        <w:t xml:space="preserve"> shall mean costs, fees, and expenses incurred by or imposed on any Indemnified Person in defending, analyzing, settling, or resolving a Loss or Potential Loss (as defined below), and the expenses associated with the making of any affirmative claim in connection therewith (</w:t>
      </w:r>
      <w:r>
        <w:rPr>
          <w:i/>
        </w:rPr>
        <w:t>provided</w:t>
      </w:r>
      <w:r>
        <w:rPr/>
        <w:t xml:space="preserve">, that costs, fees, and expenses in connection with a proceeding by any Indemnified Person to enforce his, her, or its rights under the Borrowers' Indemnity or the Sponsor Indemnity (as defined below) shall not be considered to be Costs of Defense).  The term </w:t>
      </w:r>
      <w:r>
        <w:rPr>
          <w:i/>
        </w:rPr>
        <w:t>Potential Loss</w:t>
      </w:r>
      <w:r>
        <w:rPr/>
        <w:t xml:space="preserve"> shall mean any event, fact, condition, or circumstance that is reasonably likely to give rise to a Loss. </w:t>
      </w:r>
    </w:p>
    <w:p>
      <w:pPr>
        <w:pStyle w:val="Normal"/>
        <w:spacing w:lineRule="atLeast" w:line="240"/>
        <w:ind w:hanging="720" w:start="720" w:end="0"/>
        <w:jc w:val="both"/>
        <w:rPr/>
      </w:pPr>
      <w:r>
        <w:rPr/>
        <w:t xml:space="preserve">(b)  </w:t>
        <w:tab/>
      </w:r>
      <w:r>
        <w:rPr>
          <w:b/>
        </w:rPr>
        <w:t>Sponsors' Indemnity</w:t>
      </w:r>
      <w:r>
        <w:rPr>
          <w:b/>
          <w:bCs/>
        </w:rPr>
        <w:t>.</w:t>
      </w:r>
      <w:r>
        <w:rPr/>
        <w:t xml:space="preserve">  The Sponsors, severally in accordance with their respective Project Ownership Percentages as set forth below, shall at all times, indemnify and hold harmless (collectively, the </w:t>
      </w:r>
      <w:r>
        <w:rPr>
          <w:b/>
          <w:i/>
        </w:rPr>
        <w:t>Sponsors' Indemnity</w:t>
      </w:r>
      <w:r>
        <w:rPr/>
        <w:t>) each Indemnified Person for any Loss and any Costs of Defense that arise from or in relation to (i) any impact on the environment caused by or otherwise related to the Project if any final judgment or arbitral award is entered against, or any settlement is entered into by a Sponsor in connection with such Loss and in connection with such Loss any final judgment, or arbitral award is entered against, or settlement is entered into by, an Indemnified Person, whether in the same or different proceedings or settlement agreements, (ii) fraud by a Borrower, a Sponsor, or an Affiliate of any of them, or (iii) any dispute among the Sponsors or the shareholders, members, or partners of one or more of the Sponsors, or any of the Borrowers.  The Project Ownership Percentages for Enron Corp. and SOTL are ____%, ____%, and ____%, respectively.</w:t>
      </w:r>
      <w:r>
        <w:rPr>
          <w:rStyle w:val="FootnoteCharacters"/>
          <w:rStyle w:val="FootnoteReference"/>
        </w:rPr>
        <w:footnoteReference w:id="12"/>
      </w:r>
    </w:p>
    <w:p>
      <w:pPr>
        <w:pStyle w:val="Normal"/>
        <w:tabs>
          <w:tab w:val="left" w:pos="720" w:leader="none"/>
        </w:tabs>
        <w:ind w:hanging="720" w:start="720" w:end="0"/>
        <w:rPr/>
      </w:pPr>
      <w:r>
        <w:rPr/>
        <w:t>(c)</w:t>
        <w:tab/>
      </w:r>
      <w:r>
        <w:rPr>
          <w:b/>
        </w:rPr>
        <w:t>Limitations on Indemnities</w:t>
      </w:r>
      <w:r>
        <w:rPr/>
        <w:t xml:space="preserve">.   </w:t>
      </w:r>
    </w:p>
    <w:p>
      <w:pPr>
        <w:pStyle w:val="Normal"/>
        <w:ind w:hanging="720" w:start="1440" w:end="0"/>
        <w:jc w:val="both"/>
        <w:rPr/>
      </w:pPr>
      <w:r>
        <w:rPr/>
        <w:t xml:space="preserve">(i)  </w:t>
        <w:tab/>
        <w:t xml:space="preserve">The Sponsors' Indemnity shall apply to a Loss only if on or prior to (x) the Project Completion Date or (y) the date on which all or substantially all of the assets of the Borrowers or the shares of the Borrowers or of EPE Holdings, EPE Investments, GasBol, GasMat Holdings and GasMat Investments, have been irrevocably transferred to the Lenders or their agent, in a non-appealable transfer, pursuant to the terms of the Security Documents, a Sponsor, a Borrower, or an Indemnified Person either (A) has received notice thereof or (B) knows, or after due inquiry, reasonably should have known of such Loss or Potential Loss, but shall apply to all Costs of Defense, whenever incurred or imposed.  </w:t>
      </w:r>
    </w:p>
    <w:p>
      <w:pPr>
        <w:pStyle w:val="BodyText"/>
        <w:ind w:hanging="720" w:start="1440" w:end="0"/>
        <w:rPr/>
      </w:pPr>
      <w:r>
        <w:rPr/>
        <w:t xml:space="preserve">(ii)  </w:t>
        <w:tab/>
        <w:t xml:space="preserve">The Sponsors' Indemnity shall not apply to a Loss or to Costs of Defense arising from the failure of any Borrower to pay principal, interest, or fees, except when such failure arises in connection with fraud by a Borrower, a Sponsor, or an affiliate of any of them.  </w:t>
      </w:r>
    </w:p>
    <w:p>
      <w:pPr>
        <w:pStyle w:val="BodyText"/>
        <w:ind w:hanging="720" w:start="1440" w:end="0"/>
        <w:rPr/>
      </w:pPr>
      <w:r>
        <w:rPr/>
        <w:t xml:space="preserve">(iii)  </w:t>
        <w:tab/>
        <w:t>The Borrowers' Indemnity and the Sponsors' Indemnity shall not apply to the extent that a court or arbitral tribunal with jurisdiction over the Loss and each Indemnified Person who has a Loss or Costs of Defense in connection therewith renders a final determination that the Loss or Costs of Defense resulted from (i) the gross negligence or willful misconduct of the Indemnified Person, or (ii) a Lender's failure to perform any act required of it under the Financing Documents.</w:t>
      </w:r>
    </w:p>
    <w:p>
      <w:pPr>
        <w:pStyle w:val="BodyTextIndent2"/>
        <w:spacing w:before="0" w:after="0"/>
        <w:ind w:hanging="720" w:end="0"/>
        <w:rPr/>
      </w:pPr>
      <w:r>
        <w:rPr/>
        <w:t>(d)</w:t>
        <w:tab/>
      </w:r>
      <w:r>
        <w:rPr>
          <w:b/>
        </w:rPr>
        <w:t>Loss Proceedings</w:t>
      </w:r>
      <w:r>
        <w:rPr/>
        <w:t>.  OPIC and each other Indemnified Person shall have the right to control its, his, or her defense, provided, however, that each Indemnified Person shall:</w:t>
      </w:r>
    </w:p>
    <w:p>
      <w:pPr>
        <w:pStyle w:val="BodyTextIndent2"/>
        <w:spacing w:before="0" w:after="0"/>
        <w:ind w:start="0" w:end="0"/>
        <w:rPr/>
      </w:pPr>
      <w:r>
        <w:rPr/>
      </w:r>
    </w:p>
    <w:p>
      <w:pPr>
        <w:pStyle w:val="Legal2L4"/>
        <w:widowControl/>
        <w:ind w:hanging="720" w:start="1440" w:end="0"/>
        <w:jc w:val="both"/>
        <w:rPr/>
      </w:pPr>
      <w:r>
        <w:rPr/>
        <w:t xml:space="preserve">(i)  </w:t>
        <w:tab/>
        <w:t>notify the relevant Borrower or Sponsor in writing as soon as practicable of any Loss, Potential Loss, or Cost of Defense, and</w:t>
      </w:r>
    </w:p>
    <w:p>
      <w:pPr>
        <w:pStyle w:val="Legal2L4"/>
        <w:widowControl/>
        <w:ind w:hanging="720" w:start="1440" w:end="0"/>
        <w:jc w:val="both"/>
        <w:rPr/>
      </w:pPr>
      <w:r>
        <w:rPr/>
        <w:t xml:space="preserve">(ii)  </w:t>
        <w:tab/>
        <w:t>keep the relevant Borrower or the Sponsor reasonably informed of material developments with respect thereto.</w:t>
      </w:r>
    </w:p>
    <w:p>
      <w:pPr>
        <w:pStyle w:val="BodyContinued"/>
        <w:widowControl/>
        <w:ind w:start="720" w:end="0"/>
        <w:jc w:val="both"/>
        <w:rPr/>
      </w:pPr>
      <w:r>
        <w:rPr/>
        <w:t>In exercising the right and power to control his, her, or its actions in connection with a Loss or Potential Loss, including a decision to settle any such Loss, each Indemnified Person shall, taking into account the nature and policies of such Indemnified Person:</w:t>
      </w:r>
    </w:p>
    <w:p>
      <w:pPr>
        <w:pStyle w:val="Legal2L5"/>
        <w:widowControl/>
        <w:ind w:start="0" w:end="0"/>
        <w:jc w:val="both"/>
        <w:rPr/>
      </w:pPr>
      <w:r>
        <w:rPr/>
        <w:t xml:space="preserve">(i)   </w:t>
        <w:tab/>
        <w:t>consult with the relevant Borrower or the Sponsor and</w:t>
      </w:r>
    </w:p>
    <w:p>
      <w:pPr>
        <w:pStyle w:val="BodyTextIndent2"/>
        <w:ind w:hanging="720" w:start="1440" w:end="0"/>
        <w:rPr/>
      </w:pPr>
      <w:r>
        <w:rPr/>
        <w:t xml:space="preserve">(ii) </w:t>
        <w:tab/>
        <w:t>act as such Indemnified Person would act if the Costs of Defense or settlement were to be paid by such Indemnified Person.</w:t>
      </w:r>
    </w:p>
    <w:p>
      <w:pPr>
        <w:pStyle w:val="Normal"/>
        <w:tabs>
          <w:tab w:val="left" w:pos="720" w:leader="none"/>
        </w:tabs>
        <w:spacing w:lineRule="atLeast" w:line="240"/>
        <w:ind w:hanging="720" w:start="720" w:end="0"/>
        <w:jc w:val="both"/>
        <w:rPr/>
      </w:pPr>
      <w:r>
        <w:rPr/>
        <w:t>(e)</w:t>
        <w:tab/>
      </w:r>
      <w:r>
        <w:rPr>
          <w:b/>
        </w:rPr>
        <w:t>Survival of Certain Terms</w:t>
      </w:r>
      <w:r>
        <w:rPr/>
        <w:t>.</w:t>
        <w:tab/>
        <w:t xml:space="preserve"> The Borrowers' Indemnity and the Sponsors' Indemnity are independent of and in addition to (i) any other rights of any party hereto in connection with any Loss or Costs of Defense and (ii) any other agreement.  The Borrowers' Indemnity and the Sponsors' Indemnity shall survive the modification, expiration, cancellation, or termination of the Commitments, the disbursement and repayment of the Advances, and the provision of any other indemnity.</w:t>
      </w:r>
    </w:p>
    <w:p>
      <w:pPr>
        <w:pStyle w:val="Heading3"/>
        <w:ind w:hanging="0" w:start="0"/>
        <w:rPr/>
      </w:pPr>
      <w:bookmarkStart w:id="46" w:name="__RefHeading___Toc490591600"/>
      <w:bookmarkEnd w:id="46"/>
      <w:r>
        <w:rPr/>
        <w:t>10.12</w:t>
        <w:tab/>
        <w:t>Waiver of Litigation Payment.</w:t>
      </w:r>
    </w:p>
    <w:p>
      <w:pPr>
        <w:pStyle w:val="Normal"/>
        <w:keepLines/>
        <w:spacing w:lineRule="exact" w:line="288" w:before="0" w:after="288"/>
        <w:jc w:val="both"/>
        <w:rPr/>
      </w:pPr>
      <w:r>
        <w:rPr/>
        <w:t xml:space="preserve">In the event that any action or lawsuit is initiated by or on behalf of  any Secured Party in Bolivia, Brazil, or elsewhere against any  Shareholder, any Sponsor, or any other party to any Financing Document, the Shareholders, and the Sponsors to the fullest extent permissible under Applicable Law, irrevocably waive their respective rights to, and agree not to request, plead, or claim that the plaintiff post, pay, or offer, any </w:t>
      </w:r>
      <w:r>
        <w:rPr>
          <w:i/>
        </w:rPr>
        <w:t>cautio judicatum solvi</w:t>
      </w:r>
      <w:r>
        <w:rPr/>
        <w:t xml:space="preserve"> bond, litigation bond, or any other bond, fee payment, or security measure provided for by any provision of law applicable to such action or lawsuit (any such bond, fee, payment, or measure, a </w:t>
      </w:r>
      <w:r>
        <w:rPr>
          <w:i/>
        </w:rPr>
        <w:t>Litigation Payment</w:t>
      </w:r>
      <w:r>
        <w:rPr/>
        <w:t>)</w:t>
      </w:r>
      <w:r>
        <w:rPr>
          <w:i/>
        </w:rPr>
        <w:t>,</w:t>
      </w:r>
      <w:r>
        <w:rPr/>
        <w:t xml:space="preserve"> and each Shareholder and Sponsor further waives any objection it may now or hereafter have to plaintiff’s claim that such plaintiff should be exempt or immune from posting, making, or offering any such Litigation Payment.</w:t>
      </w:r>
    </w:p>
    <w:p>
      <w:pPr>
        <w:pStyle w:val="Heading3"/>
        <w:ind w:hanging="0" w:start="0"/>
        <w:rPr/>
      </w:pPr>
      <w:bookmarkStart w:id="47" w:name="__RefHeading___Toc490591601"/>
      <w:bookmarkEnd w:id="47"/>
      <w:r>
        <w:rPr/>
        <w:t>10.13</w:t>
        <w:tab/>
        <w:t>Counterparts.</w:t>
      </w:r>
    </w:p>
    <w:p>
      <w:pPr>
        <w:pStyle w:val="BodyText"/>
        <w:rPr/>
      </w:pPr>
      <w:r>
        <w:rPr/>
        <w:t xml:space="preserve">This Agreement may be executed in one or more duplicate counterparts and when signed by all of the parties shall constitute a single binding agreement. </w:t>
      </w:r>
    </w:p>
    <w:p>
      <w:pPr>
        <w:pStyle w:val="Heading3"/>
        <w:ind w:hanging="0" w:start="0"/>
        <w:rPr/>
      </w:pPr>
      <w:bookmarkStart w:id="48" w:name="__RefHeading___Toc490591602"/>
      <w:bookmarkEnd w:id="48"/>
      <w:r>
        <w:rPr/>
        <w:t>10.14</w:t>
        <w:tab/>
        <w:t>Severability.</w:t>
      </w:r>
    </w:p>
    <w:p>
      <w:pPr>
        <w:pStyle w:val="BodyText"/>
        <w:rPr/>
      </w:pPr>
      <w:r>
        <w:rPr/>
        <w:t>If any provision of this Agreement is prohibited or held to be invalid, illegal, or unenforceable in any jurisdiction, the parties hereto agree to the fullest extent permitted by law that (i) the validity, legality, and enforceability of the other provisions in such jurisdiction shall not be affected or impaired thereby, and (ii) any such prohibition, invalidity, illegality, or unenforceability shall not render such provision prohibited, invalid, illegal, or unenforceable in any other jurisdiction.</w:t>
      </w:r>
    </w:p>
    <w:p>
      <w:pPr>
        <w:pStyle w:val="Heading3"/>
        <w:ind w:hanging="0" w:start="0"/>
        <w:rPr/>
      </w:pPr>
      <w:bookmarkStart w:id="49" w:name="__RefHeading___Toc490591603"/>
      <w:bookmarkEnd w:id="49"/>
      <w:r>
        <w:rPr/>
        <w:t>10.15</w:t>
        <w:tab/>
        <w:t>Waiver of Jury Trial.</w:t>
      </w:r>
    </w:p>
    <w:p>
      <w:pPr>
        <w:pStyle w:val="BodyText"/>
        <w:rPr/>
      </w:pPr>
      <w:r>
        <w:rPr/>
        <w:t>EACH OF THE PARTIES HERETO HEREBY KNOWINGLY, VOLUNTARILY, AND INTENTIONALLY WAIVES ANY RIGHTS SUCH PARTY MAY HAVE TO A TRIAL BY JURY IN RESPECT OF ANY LITIGATION BASED HEREON, OR ARISING OUT OF, UNDER, OR IN CONNECTION WITH, THIS AGREEMENT OR ANY OTHER FINANCING DOCUMENT, OR ANY COURSE OF CONDUCT, COURSE OF DEALING, STATEMENTS (WHETHER VERBAL OR WRITTEN), OR ACTIONS OF THE BORROWERS.  THIS PROVISION IS A MATERIAL INDUCEMENT FOR EACH FINANCING PARTY TO ENTER INTO THIS AGREEMENT AND THE OTHER FINANCING DOCUMENTS.</w:t>
      </w:r>
    </w:p>
    <w:p>
      <w:pPr>
        <w:pStyle w:val="Heading3"/>
        <w:ind w:hanging="0" w:start="0"/>
        <w:rPr/>
      </w:pPr>
      <w:bookmarkStart w:id="50" w:name="__RefHeading___Toc490591604"/>
      <w:bookmarkEnd w:id="50"/>
      <w:r>
        <w:rPr/>
        <w:t>10.16</w:t>
        <w:tab/>
        <w:t>Agents.</w:t>
      </w:r>
    </w:p>
    <w:p>
      <w:pPr>
        <w:pStyle w:val="BodyText"/>
        <w:rPr/>
      </w:pPr>
      <w:r>
        <w:rPr/>
        <w:t>The Common Agent may perform any duties hereunder either directly or by or through agents, attorneys, custodians, or nominees appointed with due care and in good faith, and shall not be responsible for any willful misconduct or negligence on the part of any agent, attorney, custodian, or nominee so appointed.</w:t>
      </w:r>
    </w:p>
    <w:p>
      <w:pPr>
        <w:pStyle w:val="Heading3"/>
        <w:ind w:hanging="0" w:start="0"/>
        <w:rPr/>
      </w:pPr>
      <w:bookmarkStart w:id="51" w:name="__RefHeading___Toc490591605"/>
      <w:bookmarkEnd w:id="51"/>
      <w:r>
        <w:rPr/>
        <w:t>10.17</w:t>
        <w:tab/>
        <w:t>Entire Agreement.</w:t>
      </w:r>
    </w:p>
    <w:p>
      <w:pPr>
        <w:pStyle w:val="BodyText"/>
        <w:rPr/>
      </w:pPr>
      <w:r>
        <w:rPr/>
        <w:t>This Agreement, including any agreement, document, or instrument attached hereto or referred to herein, embodies the entire agreement and understanding of the parties hereto and supersedes all prior agreements and understandings of the parties hereto relating to the subject matter herein contained, including the Letter Agreement dated September 30, 1999 among the Borrowers, the Sponsors, OPIC and KfW and upon the due execution and delivery of this Agreement by each party hereto and the satisfaction of any condition to its effectiveness, such Letter Agreement and all liability of the Sponsors thereunder shall be terminated.</w:t>
      </w:r>
    </w:p>
    <w:p>
      <w:pPr>
        <w:pStyle w:val="Heading3"/>
        <w:ind w:hanging="0" w:start="0"/>
        <w:rPr/>
      </w:pPr>
      <w:bookmarkStart w:id="52" w:name="__RefHeading___Toc490591606"/>
      <w:bookmarkEnd w:id="52"/>
      <w:r>
        <w:rPr/>
        <w:t>10.18</w:t>
        <w:tab/>
        <w:t>THIRD PARTY BENEFICIARIES.</w:t>
      </w:r>
    </w:p>
    <w:p>
      <w:pPr>
        <w:pStyle w:val="BodyText"/>
        <w:rPr>
          <w:b/>
        </w:rPr>
      </w:pPr>
      <w:r>
        <w:rPr>
          <w:b/>
        </w:rPr>
        <w:t>THE AGREEMENTS OF THE PARTIES HERETO ARE SOLELY FOR THE BENEFIT OF THE BORROWERS, THE SPONSORS, THE SHAREHOLDER, AND THE SECURED PARTIES, AND NO PERSON (OTHER THAN THE PARTIES HERETO, THE SECURED PARTIES AND THEIR SUCCESSORS AND ASSIGNS PERMITTED HEREUNDER) SHALL HAVE ANY RIGHTS HEREUNDER.</w:t>
      </w:r>
    </w:p>
    <w:p>
      <w:pPr>
        <w:pStyle w:val="BodyText"/>
        <w:keepNext w:val="true"/>
        <w:keepLines/>
        <w:rPr/>
      </w:pPr>
      <w:r>
        <w:rPr>
          <w:b/>
        </w:rPr>
        <w:t xml:space="preserve">10.19  Expenses.  </w:t>
      </w:r>
      <w:r>
        <w:rPr/>
        <w:t xml:space="preserve"> </w:t>
      </w:r>
    </w:p>
    <w:p>
      <w:pPr>
        <w:pStyle w:val="BodyText"/>
        <w:keepNext w:val="true"/>
        <w:keepLines/>
        <w:rPr/>
      </w:pPr>
      <w:r>
        <w:rPr/>
        <w:t>Each Shareholder and Sponsor will upon demand pay to each Agent and Lender its pro rata share (determined by reference to such Shareholder's or Sponsor's, as the case may be,  equity interest  in any defaulting party) all reasonable fees and expenses, including attorney's fees and expenses, incurred by it in connection with the exercise or enforcement of any of its rights or interests under this Agreement.</w:t>
      </w:r>
    </w:p>
    <w:p>
      <w:pPr>
        <w:pStyle w:val="BodyText"/>
        <w:rPr>
          <w:b/>
        </w:rPr>
      </w:pPr>
      <w:r>
        <w:rPr>
          <w:b/>
        </w:rPr>
        <w:t>10.20</w:t>
        <w:tab/>
        <w:t>Time of Essence.</w:t>
      </w:r>
    </w:p>
    <w:p>
      <w:pPr>
        <w:pStyle w:val="BodyText"/>
        <w:rPr/>
      </w:pPr>
      <w:r>
        <w:rPr/>
        <w:t xml:space="preserve">The parties hereto agree that time shall be of the essence of this Agreement.  </w:t>
      </w:r>
    </w:p>
    <w:p>
      <w:pPr>
        <w:pStyle w:val="BodyText"/>
        <w:rPr>
          <w:b/>
          <w:bCs/>
        </w:rPr>
      </w:pPr>
      <w:r>
        <w:rPr>
          <w:b/>
          <w:bCs/>
        </w:rPr>
        <w:t>10.21</w:t>
        <w:tab/>
        <w:t>Judgment Currency.</w:t>
      </w:r>
    </w:p>
    <w:p>
      <w:pPr>
        <w:pStyle w:val="a"/>
        <w:ind w:hanging="0" w:start="0" w:end="0"/>
        <w:rPr/>
      </w:pPr>
      <w:r>
        <w:rPr/>
        <w:t xml:space="preserve">The transactions contemplated hereunder constitute international financing transactions in which the specification of U.S. Dollars is of the essence, and such currency shall be the currency of account in all events.  The obligations of the Shareholders and the Sponsors hereunder to make payments or Equity Contributions in U.S. Dollars shall not be discharged or satisfied by any tender or recovery pursuant to any judgment expressed in or converted into any currency other than U.S. Dollars, except to the extent that such tender or recovery results in the effective receipt by the respective Related Company, Agent, or Indemnified Party (as the case may be) of the full amount of U.S. Dollars expressed to be payable or due to such Person under this Agreement.  If, for the purpose of obtaining or enforcing judgment against the Shareholders or the Sponsors in any court or in any jurisdiction, it becomes necessary to convert into or from any currency other than U.S. Dollars (such other currency being hereinafter referred to as the </w:t>
      </w:r>
      <w:r>
        <w:rPr>
          <w:b/>
          <w:i/>
        </w:rPr>
        <w:t>Judgment Currency</w:t>
      </w:r>
      <w:r>
        <w:rPr/>
        <w:t xml:space="preserve">) an amount due in U.S. Dollars, the conversion shall be made, at the rate of exchange (as quoted by financial institution acting as the Common Agent under the Common </w:t>
      </w:r>
      <w:r>
        <w:br w:type="page"/>
      </w:r>
    </w:p>
    <w:p>
      <w:pPr>
        <w:pStyle w:val="a"/>
        <w:ind w:start="0" w:end="0"/>
        <w:rPr/>
      </w:pPr>
      <w:r>
        <w:rPr/>
        <w:t xml:space="preserve">Agreement or if the Common Agent does not quote a rate of exchange on such currency, by a known dealer in such currency designated by the Lenders) determined, in each case, on the Business Day immediately preceding the Business Day on which the judgment is given (such Business Day being hereinafter referred to as the </w:t>
      </w:r>
      <w:r>
        <w:rPr>
          <w:b/>
          <w:i/>
        </w:rPr>
        <w:t>Judgment Currency Conversion Date</w:t>
      </w:r>
      <w:r>
        <w:rPr/>
        <w:t xml:space="preserve">). </w:t>
      </w:r>
    </w:p>
    <w:p>
      <w:pPr>
        <w:pStyle w:val="BodyText"/>
        <w:rPr/>
      </w:pPr>
      <w:r>
        <w:rPr/>
        <w:t>(b)</w:t>
        <w:tab/>
        <w:t>If there is a change in the rate of exchange prevailing between the Judgment Currency Conversion Date and the date of actual payment of the amount due, the Shareholders and the Sponsors covenant to pay, or cause to be paid, such additional amounts, if any (but in any event not a lesser amount), as may be necessary to ensure that the amount paid in the Judgment Currency, when converted at the rate of exchange prevailing on the date of payment, will produce the amount of the U.S. Dollars which could have been purchased with the amount of Judgment Currency stipulated in the judgment or judicial award at the rate of exchange prevailing on the Judgment Currency Conversion Date.</w:t>
      </w:r>
    </w:p>
    <w:p>
      <w:pPr>
        <w:pStyle w:val="BodyText"/>
        <w:rPr/>
      </w:pPr>
      <w:r>
        <w:rPr/>
        <w:t>(c)</w:t>
        <w:tab/>
        <w:t>For purposes of determining the rate of exchange referred in clause (a) above, such amounts shall include any premium and costs payable in connection with the purchase of U.S. Dollars.</w:t>
      </w:r>
      <w:r>
        <w:br w:type="page"/>
      </w:r>
    </w:p>
    <w:p>
      <w:pPr>
        <w:pStyle w:val="BodyText"/>
        <w:rPr/>
      </w:pPr>
      <w:r>
        <w:rPr>
          <w:b/>
        </w:rPr>
        <w:t>IN WITNESS WHEREOF</w:t>
      </w:r>
      <w:r>
        <w:rPr/>
        <w:t>, the parties hereto have caused this Agreement to be duly executed and delivered as of the day and year first above written.</w:t>
      </w:r>
    </w:p>
    <w:p>
      <w:pPr>
        <w:pStyle w:val="BodyText"/>
        <w:numPr>
          <w:ilvl w:val="0"/>
          <w:numId w:val="0"/>
        </w:numPr>
        <w:outlineLvl w:val="0"/>
        <w:rPr>
          <w:b/>
          <w:caps/>
        </w:rPr>
      </w:pPr>
      <w:r>
        <w:rPr>
          <w:b/>
          <w:caps/>
        </w:rPr>
        <w:t>Enron do Brazil Holdings Ltd.</w:t>
      </w:r>
    </w:p>
    <w:p>
      <w:pPr>
        <w:pStyle w:val="BodyText"/>
        <w:rPr>
          <w:b/>
          <w:caps/>
        </w:rPr>
      </w:pPr>
      <w:r>
        <w:rPr>
          <w:b/>
          <w:caps/>
        </w:rPr>
      </w:r>
    </w:p>
    <w:p>
      <w:pPr>
        <w:pStyle w:val="BodyText"/>
        <w:jc w:val="start"/>
        <w:rPr/>
      </w:pPr>
      <w:r>
        <w:rPr/>
        <w:t>By _________________________________</w:t>
        <w:br/>
        <w:t>Title:</w:t>
      </w:r>
      <w:r>
        <w:br w:type="page"/>
      </w:r>
    </w:p>
    <w:p>
      <w:pPr>
        <w:pStyle w:val="BodyText"/>
        <w:jc w:val="start"/>
        <w:rPr/>
      </w:pPr>
      <w:r>
        <w:rPr/>
      </w:r>
    </w:p>
    <w:p>
      <w:pPr>
        <w:pStyle w:val="BodyText"/>
        <w:numPr>
          <w:ilvl w:val="0"/>
          <w:numId w:val="0"/>
        </w:numPr>
        <w:outlineLvl w:val="0"/>
        <w:rPr>
          <w:b/>
          <w:caps/>
        </w:rPr>
      </w:pPr>
      <w:r>
        <w:rPr>
          <w:b/>
          <w:caps/>
        </w:rPr>
        <w:t>Shell CUIABÁ HOLDINGS LIMITED</w:t>
      </w:r>
    </w:p>
    <w:p>
      <w:pPr>
        <w:pStyle w:val="BodyText"/>
        <w:rPr>
          <w:b/>
          <w:caps/>
        </w:rPr>
      </w:pPr>
      <w:r>
        <w:rPr>
          <w:b/>
          <w:caps/>
        </w:rPr>
      </w:r>
    </w:p>
    <w:p>
      <w:pPr>
        <w:pStyle w:val="BodyText"/>
        <w:jc w:val="start"/>
        <w:rPr>
          <w:lang w:val="es-ES"/>
        </w:rPr>
      </w:pPr>
      <w:r>
        <w:rPr>
          <w:lang w:val="es-ES"/>
        </w:rPr>
        <w:t>By _________________________________</w:t>
        <w:br/>
        <w:t>Title:</w:t>
      </w:r>
      <w:r>
        <w:br w:type="page"/>
      </w:r>
    </w:p>
    <w:p>
      <w:pPr>
        <w:pStyle w:val="BodyText"/>
        <w:jc w:val="start"/>
        <w:rPr>
          <w:lang w:val="es-ES"/>
        </w:rPr>
      </w:pPr>
      <w:r>
        <w:rPr>
          <w:lang w:val="es-ES"/>
        </w:rPr>
      </w:r>
    </w:p>
    <w:p>
      <w:pPr>
        <w:pStyle w:val="BodyText"/>
        <w:jc w:val="start"/>
        <w:rPr>
          <w:b/>
          <w:caps/>
        </w:rPr>
      </w:pPr>
      <w:r>
        <w:rPr>
          <w:b/>
          <w:caps/>
        </w:rPr>
        <w:t xml:space="preserve">Enron International Bolivia </w:t>
        <w:br/>
        <w:t>Holdings Ltd.</w:t>
      </w:r>
    </w:p>
    <w:p>
      <w:pPr>
        <w:pStyle w:val="BodyText"/>
        <w:rPr>
          <w:b/>
          <w:caps/>
        </w:rPr>
      </w:pPr>
      <w:r>
        <w:rPr>
          <w:b/>
          <w:caps/>
        </w:rPr>
      </w:r>
    </w:p>
    <w:p>
      <w:pPr>
        <w:pStyle w:val="BodyText"/>
        <w:jc w:val="start"/>
        <w:rPr/>
      </w:pPr>
      <w:r>
        <w:rPr/>
        <w:t>By _________________________________</w:t>
        <w:br/>
        <w:t>Title:</w:t>
      </w:r>
      <w:r>
        <w:br w:type="page"/>
      </w:r>
    </w:p>
    <w:p>
      <w:pPr>
        <w:pStyle w:val="BodyText"/>
        <w:keepNext w:val="true"/>
        <w:keepLines/>
        <w:rPr>
          <w:caps/>
        </w:rPr>
      </w:pPr>
      <w:r>
        <w:rPr>
          <w:caps/>
        </w:rPr>
      </w:r>
    </w:p>
    <w:p>
      <w:pPr>
        <w:pStyle w:val="BodyText"/>
        <w:keepNext w:val="true"/>
        <w:keepLines/>
        <w:jc w:val="start"/>
        <w:rPr>
          <w:b/>
          <w:caps/>
        </w:rPr>
      </w:pPr>
      <w:r>
        <w:rPr>
          <w:b/>
          <w:caps/>
        </w:rPr>
        <w:t>ENRON BRAZIL POWER HOLDINGS I</w:t>
        <w:br/>
        <w:t>LTD.</w:t>
      </w:r>
    </w:p>
    <w:p>
      <w:pPr>
        <w:pStyle w:val="BodyText"/>
        <w:rPr>
          <w:b/>
          <w:caps/>
        </w:rPr>
      </w:pPr>
      <w:r>
        <w:rPr>
          <w:b/>
          <w:caps/>
        </w:rPr>
      </w:r>
    </w:p>
    <w:p>
      <w:pPr>
        <w:pStyle w:val="BodyText"/>
        <w:jc w:val="start"/>
        <w:rPr/>
      </w:pPr>
      <w:r>
        <w:rPr/>
        <w:t>By _________________________________</w:t>
        <w:br/>
        <w:t>Title:</w:t>
      </w:r>
      <w:r>
        <w:br w:type="page"/>
      </w:r>
    </w:p>
    <w:p>
      <w:pPr>
        <w:pStyle w:val="BodyText"/>
        <w:jc w:val="start"/>
        <w:rPr/>
      </w:pPr>
      <w:r>
        <w:rPr/>
      </w:r>
    </w:p>
    <w:p>
      <w:pPr>
        <w:pStyle w:val="BodyText"/>
        <w:rPr>
          <w:caps/>
        </w:rPr>
      </w:pPr>
      <w:r>
        <w:rPr>
          <w:caps/>
        </w:rPr>
      </w:r>
    </w:p>
    <w:p>
      <w:pPr>
        <w:pStyle w:val="BodyText"/>
        <w:jc w:val="start"/>
        <w:rPr>
          <w:b/>
          <w:caps/>
        </w:rPr>
      </w:pPr>
      <w:r>
        <w:rPr>
          <w:b/>
          <w:caps/>
        </w:rPr>
        <w:t>Shell Gas (Latin America) B.V.</w:t>
        <w:br/>
      </w:r>
    </w:p>
    <w:p>
      <w:pPr>
        <w:pStyle w:val="BodyText"/>
        <w:jc w:val="start"/>
        <w:rPr/>
      </w:pPr>
      <w:r>
        <w:rPr/>
        <w:t>By _________________________________</w:t>
        <w:br/>
        <w:t>Title:</w:t>
      </w:r>
      <w:r>
        <w:br w:type="page"/>
      </w:r>
    </w:p>
    <w:p>
      <w:pPr>
        <w:pStyle w:val="BodyText"/>
        <w:jc w:val="start"/>
        <w:rPr/>
      </w:pPr>
      <w:r>
        <w:rPr/>
      </w:r>
    </w:p>
    <w:p>
      <w:pPr>
        <w:pStyle w:val="BodyText"/>
        <w:rPr>
          <w:caps/>
        </w:rPr>
      </w:pPr>
      <w:r>
        <w:rPr>
          <w:caps/>
        </w:rPr>
      </w:r>
    </w:p>
    <w:p>
      <w:pPr>
        <w:pStyle w:val="BodyText"/>
        <w:numPr>
          <w:ilvl w:val="0"/>
          <w:numId w:val="0"/>
        </w:numPr>
        <w:outlineLvl w:val="0"/>
        <w:rPr>
          <w:b/>
          <w:caps/>
        </w:rPr>
      </w:pPr>
      <w:r>
        <w:rPr>
          <w:b/>
          <w:caps/>
        </w:rPr>
        <w:t>Shell OVERSEAS TRADING LIMITED</w:t>
      </w:r>
    </w:p>
    <w:p>
      <w:pPr>
        <w:pStyle w:val="BodyText"/>
        <w:rPr>
          <w:b/>
          <w:caps/>
        </w:rPr>
      </w:pPr>
      <w:r>
        <w:rPr>
          <w:b/>
          <w:caps/>
        </w:rPr>
      </w:r>
    </w:p>
    <w:p>
      <w:pPr>
        <w:pStyle w:val="BodyText"/>
        <w:jc w:val="start"/>
        <w:rPr/>
      </w:pPr>
      <w:r>
        <w:rPr/>
        <w:t>By _________________________________</w:t>
        <w:br/>
        <w:t>Title:</w:t>
      </w:r>
      <w:r>
        <w:br w:type="page"/>
      </w:r>
    </w:p>
    <w:p>
      <w:pPr>
        <w:pStyle w:val="BodyText"/>
        <w:jc w:val="start"/>
        <w:rPr/>
      </w:pPr>
      <w:r>
        <w:rPr/>
      </w:r>
    </w:p>
    <w:p>
      <w:pPr>
        <w:pStyle w:val="BodyText"/>
        <w:numPr>
          <w:ilvl w:val="0"/>
          <w:numId w:val="0"/>
        </w:numPr>
        <w:jc w:val="start"/>
        <w:outlineLvl w:val="0"/>
        <w:rPr>
          <w:b/>
        </w:rPr>
      </w:pPr>
      <w:r>
        <w:rPr>
          <w:b/>
        </w:rPr>
        <w:t>ENRON CORP.</w:t>
      </w:r>
    </w:p>
    <w:p>
      <w:pPr>
        <w:pStyle w:val="BodyText"/>
        <w:rPr>
          <w:b/>
          <w:caps/>
        </w:rPr>
      </w:pPr>
      <w:r>
        <w:rPr>
          <w:b/>
          <w:caps/>
        </w:rPr>
      </w:r>
    </w:p>
    <w:p>
      <w:pPr>
        <w:pStyle w:val="BodyText"/>
        <w:jc w:val="start"/>
        <w:rPr>
          <w:lang w:val="es-ES"/>
        </w:rPr>
      </w:pPr>
      <w:r>
        <w:rPr>
          <w:lang w:val="es-ES"/>
        </w:rPr>
        <w:t>By _________________________________</w:t>
        <w:br/>
        <w:t>Title:</w:t>
      </w:r>
      <w:r>
        <w:br w:type="page"/>
      </w:r>
    </w:p>
    <w:p>
      <w:pPr>
        <w:pStyle w:val="BodyText"/>
        <w:jc w:val="start"/>
        <w:rPr>
          <w:lang w:val="es-ES"/>
        </w:rPr>
      </w:pPr>
      <w:r>
        <w:rPr>
          <w:lang w:val="es-ES"/>
        </w:rPr>
      </w:r>
    </w:p>
    <w:p>
      <w:pPr>
        <w:pStyle w:val="BodyText"/>
        <w:jc w:val="start"/>
        <w:rPr>
          <w:b/>
          <w:lang w:val="es-ES"/>
        </w:rPr>
      </w:pPr>
      <w:r>
        <w:rPr>
          <w:b/>
          <w:lang w:val="es-ES"/>
        </w:rPr>
      </w:r>
    </w:p>
    <w:p>
      <w:pPr>
        <w:pStyle w:val="BodyText"/>
        <w:jc w:val="start"/>
        <w:rPr/>
      </w:pPr>
      <w:r>
        <w:rPr>
          <w:b/>
          <w:smallCaps/>
          <w:lang w:val="es-ES"/>
        </w:rPr>
        <w:t>EPE-</w:t>
      </w:r>
      <w:r>
        <w:rPr>
          <w:b/>
          <w:lang w:val="es-ES"/>
        </w:rPr>
        <w:t xml:space="preserve">EMPRESA PRODUTORA DE </w:t>
        <w:br/>
        <w:t>ENERGIA LTDA.</w:t>
      </w:r>
    </w:p>
    <w:p>
      <w:pPr>
        <w:pStyle w:val="BodyText"/>
        <w:rPr>
          <w:b/>
          <w:caps/>
          <w:lang w:val="es-ES"/>
        </w:rPr>
      </w:pPr>
      <w:r>
        <w:rPr>
          <w:b/>
          <w:caps/>
          <w:lang w:val="es-ES"/>
        </w:rPr>
      </w:r>
    </w:p>
    <w:p>
      <w:pPr>
        <w:pStyle w:val="BodyText"/>
        <w:jc w:val="start"/>
        <w:rPr>
          <w:lang w:val="es-ES"/>
        </w:rPr>
      </w:pPr>
      <w:r>
        <w:rPr>
          <w:lang w:val="es-ES"/>
        </w:rPr>
        <w:t>By _________________________________</w:t>
        <w:br/>
        <w:t>Title:</w:t>
      </w:r>
      <w:r>
        <w:br w:type="page"/>
      </w:r>
    </w:p>
    <w:p>
      <w:pPr>
        <w:pStyle w:val="BodyText"/>
        <w:rPr>
          <w:lang w:val="es-ES"/>
        </w:rPr>
      </w:pPr>
      <w:r>
        <w:rPr>
          <w:lang w:val="es-ES"/>
        </w:rPr>
      </w:r>
    </w:p>
    <w:p>
      <w:pPr>
        <w:pStyle w:val="BodyText"/>
        <w:numPr>
          <w:ilvl w:val="0"/>
          <w:numId w:val="0"/>
        </w:numPr>
        <w:outlineLvl w:val="0"/>
        <w:rPr>
          <w:b/>
          <w:lang w:val="es-ES"/>
        </w:rPr>
      </w:pPr>
      <w:r>
        <w:rPr>
          <w:b/>
          <w:lang w:val="es-ES"/>
        </w:rPr>
        <w:t>GASORIENTE BOLIVIANO LTDA.</w:t>
      </w:r>
    </w:p>
    <w:p>
      <w:pPr>
        <w:pStyle w:val="BodyText"/>
        <w:rPr>
          <w:b/>
          <w:caps/>
          <w:lang w:val="es-ES"/>
        </w:rPr>
      </w:pPr>
      <w:r>
        <w:rPr>
          <w:b/>
          <w:caps/>
          <w:lang w:val="es-ES"/>
        </w:rPr>
      </w:r>
    </w:p>
    <w:p>
      <w:pPr>
        <w:pStyle w:val="BodyText"/>
        <w:jc w:val="start"/>
        <w:rPr/>
      </w:pPr>
      <w:r>
        <w:rPr/>
        <w:t>By _________________________________</w:t>
        <w:br/>
        <w:t>Title:</w:t>
      </w:r>
      <w:r>
        <w:br w:type="page"/>
      </w:r>
    </w:p>
    <w:p>
      <w:pPr>
        <w:pStyle w:val="BodyText"/>
        <w:jc w:val="start"/>
        <w:rPr/>
      </w:pPr>
      <w:r>
        <w:rPr/>
      </w:r>
    </w:p>
    <w:p>
      <w:pPr>
        <w:pStyle w:val="BodyText"/>
        <w:rPr/>
      </w:pPr>
      <w:r>
        <w:rPr/>
      </w:r>
    </w:p>
    <w:p>
      <w:pPr>
        <w:pStyle w:val="BodyText"/>
        <w:jc w:val="start"/>
        <w:rPr>
          <w:b/>
        </w:rPr>
      </w:pPr>
      <w:r>
        <w:rPr>
          <w:b/>
        </w:rPr>
        <w:t xml:space="preserve">GASOCIDENTE DO MATO GROSSO </w:t>
        <w:br/>
        <w:t>LTDA.</w:t>
      </w:r>
    </w:p>
    <w:p>
      <w:pPr>
        <w:pStyle w:val="BodyText"/>
        <w:rPr>
          <w:b/>
          <w:caps/>
        </w:rPr>
      </w:pPr>
      <w:r>
        <w:rPr>
          <w:b/>
          <w:caps/>
        </w:rPr>
      </w:r>
    </w:p>
    <w:p>
      <w:pPr>
        <w:pStyle w:val="BodyText"/>
        <w:jc w:val="start"/>
        <w:rPr/>
      </w:pPr>
      <w:r>
        <w:rPr/>
        <w:t>By _________________________________</w:t>
        <w:br/>
        <w:t>Title:</w:t>
      </w:r>
      <w:r>
        <w:br w:type="page"/>
      </w:r>
    </w:p>
    <w:p>
      <w:pPr>
        <w:pStyle w:val="BodyText"/>
        <w:jc w:val="start"/>
        <w:rPr/>
      </w:pPr>
      <w:r>
        <w:rPr/>
      </w:r>
    </w:p>
    <w:p>
      <w:pPr>
        <w:pStyle w:val="EndnoteText"/>
        <w:rPr>
          <w:b/>
          <w:sz w:val="24"/>
        </w:rPr>
      </w:pPr>
      <w:r>
        <w:rPr>
          <w:b/>
          <w:sz w:val="24"/>
        </w:rPr>
      </w:r>
    </w:p>
    <w:p>
      <w:pPr>
        <w:pStyle w:val="BodyText"/>
        <w:spacing w:before="0" w:after="0"/>
        <w:jc w:val="start"/>
        <w:rPr>
          <w:b/>
        </w:rPr>
      </w:pPr>
      <w:r>
        <w:rPr>
          <w:b/>
        </w:rPr>
        <w:t>EPE HOLDINGS LTD.</w:t>
      </w:r>
    </w:p>
    <w:p>
      <w:pPr>
        <w:pStyle w:val="EndnoteText"/>
        <w:rPr>
          <w:b/>
          <w:sz w:val="24"/>
        </w:rPr>
      </w:pPr>
      <w:r>
        <w:rPr>
          <w:b/>
          <w:sz w:val="24"/>
        </w:rPr>
      </w:r>
    </w:p>
    <w:p>
      <w:pPr>
        <w:pStyle w:val="BodyText"/>
        <w:jc w:val="start"/>
        <w:rPr>
          <w:b/>
          <w:sz w:val="24"/>
        </w:rPr>
      </w:pPr>
      <w:r>
        <w:rPr>
          <w:b/>
          <w:sz w:val="24"/>
        </w:rPr>
      </w:r>
    </w:p>
    <w:p>
      <w:pPr>
        <w:pStyle w:val="BodyText"/>
        <w:jc w:val="start"/>
        <w:rPr/>
      </w:pPr>
      <w:r>
        <w:rPr/>
        <w:t>By _________________________________</w:t>
        <w:br/>
        <w:t>Title:</w:t>
      </w:r>
      <w:r>
        <w:br w:type="page"/>
      </w:r>
    </w:p>
    <w:p>
      <w:pPr>
        <w:pStyle w:val="BodyText"/>
        <w:spacing w:before="0" w:after="0"/>
        <w:jc w:val="start"/>
        <w:rPr/>
      </w:pPr>
      <w:r>
        <w:rPr/>
      </w:r>
    </w:p>
    <w:p>
      <w:pPr>
        <w:pStyle w:val="BodyText"/>
        <w:spacing w:before="0" w:after="0"/>
        <w:jc w:val="start"/>
        <w:rPr>
          <w:b/>
        </w:rPr>
      </w:pPr>
      <w:r>
        <w:rPr>
          <w:b/>
        </w:rPr>
        <w:t>EPE INVESTMENTS LTD.</w:t>
      </w:r>
    </w:p>
    <w:p>
      <w:pPr>
        <w:pStyle w:val="EndnoteText"/>
        <w:rPr>
          <w:b/>
          <w:sz w:val="24"/>
        </w:rPr>
      </w:pPr>
      <w:r>
        <w:rPr>
          <w:b/>
          <w:sz w:val="24"/>
        </w:rPr>
      </w:r>
    </w:p>
    <w:p>
      <w:pPr>
        <w:pStyle w:val="BodyText"/>
        <w:jc w:val="start"/>
        <w:rPr>
          <w:b/>
          <w:sz w:val="24"/>
        </w:rPr>
      </w:pPr>
      <w:r>
        <w:rPr>
          <w:b/>
          <w:sz w:val="24"/>
        </w:rPr>
      </w:r>
    </w:p>
    <w:p>
      <w:pPr>
        <w:pStyle w:val="BodyText"/>
        <w:jc w:val="start"/>
        <w:rPr/>
      </w:pPr>
      <w:r>
        <w:rPr/>
        <w:t>By _________________________________</w:t>
        <w:br/>
        <w:t>Title:</w:t>
      </w:r>
      <w:r>
        <w:br w:type="page"/>
      </w:r>
    </w:p>
    <w:p>
      <w:pPr>
        <w:pStyle w:val="BodyText"/>
        <w:spacing w:before="0" w:after="0"/>
        <w:jc w:val="start"/>
        <w:rPr/>
      </w:pPr>
      <w:r>
        <w:rPr/>
      </w:r>
    </w:p>
    <w:p>
      <w:pPr>
        <w:pStyle w:val="BodyText"/>
        <w:spacing w:before="0" w:after="0"/>
        <w:jc w:val="start"/>
        <w:rPr>
          <w:b/>
        </w:rPr>
      </w:pPr>
      <w:r>
        <w:rPr>
          <w:b/>
        </w:rPr>
        <w:t>GASMAT HOLDINGS LTD.</w:t>
      </w:r>
    </w:p>
    <w:p>
      <w:pPr>
        <w:pStyle w:val="EndnoteText"/>
        <w:rPr>
          <w:b/>
          <w:sz w:val="24"/>
        </w:rPr>
      </w:pPr>
      <w:r>
        <w:rPr>
          <w:b/>
          <w:sz w:val="24"/>
        </w:rPr>
      </w:r>
    </w:p>
    <w:p>
      <w:pPr>
        <w:pStyle w:val="BodyText"/>
        <w:jc w:val="start"/>
        <w:rPr>
          <w:b/>
          <w:sz w:val="24"/>
        </w:rPr>
      </w:pPr>
      <w:r>
        <w:rPr>
          <w:b/>
          <w:sz w:val="24"/>
        </w:rPr>
      </w:r>
    </w:p>
    <w:p>
      <w:pPr>
        <w:pStyle w:val="BodyText"/>
        <w:jc w:val="start"/>
        <w:rPr/>
      </w:pPr>
      <w:r>
        <w:rPr/>
        <w:t>By _________________________________</w:t>
        <w:br/>
        <w:t>Title:</w:t>
      </w:r>
      <w:r>
        <w:br w:type="page"/>
      </w:r>
    </w:p>
    <w:p>
      <w:pPr>
        <w:pStyle w:val="EndnoteText"/>
        <w:rPr>
          <w:b/>
          <w:sz w:val="24"/>
        </w:rPr>
      </w:pPr>
      <w:r>
        <w:rPr>
          <w:b/>
          <w:sz w:val="24"/>
        </w:rPr>
      </w:r>
    </w:p>
    <w:p>
      <w:pPr>
        <w:pStyle w:val="EndnoteText"/>
        <w:rPr>
          <w:b/>
          <w:sz w:val="24"/>
        </w:rPr>
      </w:pPr>
      <w:r>
        <w:rPr>
          <w:b/>
          <w:sz w:val="24"/>
        </w:rPr>
        <w:t xml:space="preserve">GASMAT INVESTMENTS LTD. </w:t>
      </w:r>
    </w:p>
    <w:p>
      <w:pPr>
        <w:pStyle w:val="EndnoteText"/>
        <w:rPr>
          <w:b/>
          <w:sz w:val="24"/>
        </w:rPr>
      </w:pPr>
      <w:r>
        <w:rPr>
          <w:b/>
          <w:sz w:val="24"/>
        </w:rPr>
      </w:r>
    </w:p>
    <w:p>
      <w:pPr>
        <w:pStyle w:val="BodyText"/>
        <w:jc w:val="start"/>
        <w:rPr>
          <w:b/>
          <w:sz w:val="24"/>
        </w:rPr>
      </w:pPr>
      <w:r>
        <w:rPr>
          <w:b/>
          <w:sz w:val="24"/>
        </w:rPr>
      </w:r>
    </w:p>
    <w:p>
      <w:pPr>
        <w:pStyle w:val="BodyText"/>
        <w:jc w:val="start"/>
        <w:rPr/>
      </w:pPr>
      <w:r>
        <w:rPr/>
        <w:t>By _________________________________</w:t>
        <w:br/>
        <w:t>Title:</w:t>
      </w:r>
      <w:r>
        <w:br w:type="page"/>
      </w:r>
    </w:p>
    <w:p>
      <w:pPr>
        <w:pStyle w:val="BodyText"/>
        <w:spacing w:before="0" w:after="0"/>
        <w:jc w:val="start"/>
        <w:rPr>
          <w:b/>
        </w:rPr>
      </w:pPr>
      <w:r>
        <w:rPr>
          <w:b/>
        </w:rPr>
      </w:r>
    </w:p>
    <w:p>
      <w:pPr>
        <w:pStyle w:val="BodyText"/>
        <w:spacing w:before="0" w:after="0"/>
        <w:jc w:val="start"/>
        <w:rPr/>
      </w:pPr>
      <w:r>
        <w:rPr>
          <w:b/>
        </w:rPr>
        <w:t xml:space="preserve">CITIBANK, N.A. </w:t>
      </w:r>
      <w:r>
        <w:rPr/>
        <w:br/>
        <w:t xml:space="preserve">not in its individual capacity, but solely </w:t>
      </w:r>
    </w:p>
    <w:p>
      <w:pPr>
        <w:pStyle w:val="BodyText"/>
        <w:jc w:val="start"/>
        <w:rPr/>
      </w:pPr>
      <w:r>
        <w:rPr/>
        <w:t>as Common Agent</w:t>
      </w:r>
    </w:p>
    <w:p>
      <w:pPr>
        <w:pStyle w:val="BodyText"/>
        <w:rPr>
          <w:caps/>
        </w:rPr>
      </w:pPr>
      <w:r>
        <w:rPr>
          <w:caps/>
        </w:rPr>
      </w:r>
    </w:p>
    <w:p>
      <w:pPr>
        <w:pStyle w:val="BodyText"/>
        <w:jc w:val="start"/>
        <w:rPr/>
      </w:pPr>
      <w:r>
        <w:rPr/>
        <w:t>By _________________________________</w:t>
        <w:br/>
        <w:t>Title:</w:t>
      </w:r>
    </w:p>
    <w:p>
      <w:pPr>
        <w:pStyle w:val="EndnoteText"/>
        <w:rPr>
          <w:sz w:val="24"/>
        </w:rPr>
      </w:pPr>
      <w:r>
        <w:rPr>
          <w:sz w:val="24"/>
        </w:rPr>
      </w:r>
    </w:p>
    <w:p>
      <w:pPr>
        <w:pStyle w:val="EndnoteText"/>
        <w:rPr>
          <w:b/>
          <w:sz w:val="24"/>
        </w:rPr>
      </w:pPr>
      <w:r>
        <w:rPr>
          <w:b/>
          <w:sz w:val="24"/>
        </w:rPr>
      </w:r>
    </w:p>
    <w:p>
      <w:pPr>
        <w:pStyle w:val="EndnoteText"/>
        <w:rPr>
          <w:b/>
          <w:sz w:val="24"/>
        </w:rPr>
      </w:pPr>
      <w:r>
        <w:rPr>
          <w:b/>
          <w:sz w:val="24"/>
        </w:rPr>
      </w:r>
    </w:p>
    <w:p>
      <w:pPr>
        <w:pStyle w:val="EndnoteText"/>
        <w:rPr>
          <w:b/>
          <w:sz w:val="24"/>
        </w:rPr>
      </w:pPr>
      <w:r>
        <w:rPr>
          <w:b/>
          <w:sz w:val="24"/>
        </w:rPr>
      </w:r>
    </w:p>
    <w:p>
      <w:pPr>
        <w:pStyle w:val="Normal"/>
        <w:ind w:firstLine="540" w:start="6480" w:end="0"/>
        <w:jc w:val="end"/>
        <w:rPr>
          <w:b/>
          <w:sz w:val="24"/>
        </w:rPr>
      </w:pPr>
      <w:r>
        <w:rPr>
          <w:b/>
          <w:sz w:val="24"/>
        </w:rPr>
      </w:r>
    </w:p>
    <w:p>
      <w:pPr>
        <w:pStyle w:val="Normal"/>
        <w:ind w:firstLine="540" w:start="6480" w:end="0"/>
        <w:jc w:val="end"/>
        <w:rPr/>
      </w:pPr>
      <w:r>
        <w:rPr/>
      </w:r>
    </w:p>
    <w:p>
      <w:pPr>
        <w:pStyle w:val="Normal"/>
        <w:ind w:firstLine="540" w:start="6480" w:end="0"/>
        <w:jc w:val="end"/>
        <w:rPr/>
      </w:pPr>
      <w:r>
        <w:rPr/>
      </w:r>
    </w:p>
    <w:p>
      <w:pPr>
        <w:pStyle w:val="Normal"/>
        <w:spacing w:before="0" w:after="240"/>
        <w:ind w:firstLine="540" w:start="6480" w:end="0"/>
        <w:jc w:val="end"/>
        <w:rPr/>
      </w:pPr>
      <w:r>
        <w:rPr/>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charset w:val="00" w:characterSet="windows-1252"/>
    <w:family w:val="roman"/>
    <w:pitch w:val="variable"/>
  </w:font>
  <w:font w:name="Marlett">
    <w:charset w:val="02"/>
    <w:family w:val="auto"/>
    <w:pitch w:val="variable"/>
  </w:font>
  <w:font w:name="Wingdings">
    <w:charset w:val="02"/>
    <w:family w:val="auto"/>
    <w:pitch w:val="variable"/>
  </w:font>
  <w:font w:name="Courier New">
    <w:charset w:val="00" w:characterSet="windows-1252"/>
    <w:family w:val="modern"/>
    <w:pitch w:val="default"/>
  </w:font>
  <w:font w:name="Palatino">
    <w:altName w:val="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before="0" w:after="240"/>
      <w:rPr/>
    </w:pPr>
    <w:r>
      <w:rPr>
        <w:color w:val="008000"/>
      </w:rPr>
      <w:fldChar w:fldCharType="begin"/>
    </w:r>
    <w:r>
      <w:rPr>
        <w:color w:val="008000"/>
      </w:rPr>
      <w:instrText xml:space="preserve"> FILENAME </w:instrText>
    </w:r>
    <w:r>
      <w:rPr>
        <w:color w:val="008000"/>
      </w:rPr>
      <w:fldChar w:fldCharType="separate"/>
    </w:r>
    <w:r>
      <w:rPr>
        <w:color w:val="008000"/>
      </w:rPr>
      <w:t>NY991050085.DOC</w:t>
    </w:r>
    <w:r>
      <w:rPr>
        <w:color w:val="008000"/>
      </w:rPr>
      <w:fldChar w:fldCharType="end"/>
    </w:r>
    <w:r>
      <w:rPr/>
      <w:t>/</w:t>
    </w:r>
    <w:r>
      <w:rPr>
        <w:color w:val="008000"/>
      </w:rPr>
      <w:fldChar w:fldCharType="begin"/>
    </w:r>
    <w:r>
      <w:rPr>
        <w:color w:val="008000"/>
      </w:rPr>
      <w:instrText xml:space="preserve"> SUBJECT </w:instrText>
    </w:r>
    <w:r>
      <w:rPr>
        <w:color w:val="008000"/>
      </w:rPr>
      <w:fldChar w:fldCharType="separate"/>
    </w:r>
    <w:r>
      <w:rPr>
        <w:color w:val="008000"/>
      </w:rPr>
      <w:t>62+</w:t>
    </w:r>
    <w:r>
      <w:rPr>
        <w:color w:val="008000"/>
      </w:rPr>
      <w:fldChar w:fldCharType="end"/>
    </w:r>
    <w: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9090" w:leader="none"/>
      </w:tabs>
      <w:spacing w:lineRule="exact" w:line="200" w:before="0" w:after="240"/>
      <w:ind w:end="360"/>
      <w:rPr/>
    </w:pPr>
    <w:r>
      <w:rPr>
        <w:color w:val="008000"/>
      </w:rPr>
      <w:fldChar w:fldCharType="begin"/>
    </w:r>
    <w:r>
      <w:rPr>
        <w:color w:val="008000"/>
      </w:rPr>
      <w:instrText xml:space="preserve"> FILENAME </w:instrText>
    </w:r>
    <w:r>
      <w:rPr>
        <w:color w:val="008000"/>
      </w:rPr>
      <w:fldChar w:fldCharType="separate"/>
    </w:r>
    <w:r>
      <w:rPr>
        <w:color w:val="008000"/>
      </w:rPr>
      <w:t>NY991050085.DOC</w:t>
    </w:r>
    <w:r>
      <w:rPr>
        <w:color w:val="008000"/>
      </w:rPr>
      <w:fldChar w:fldCharType="end"/>
    </w:r>
    <w:r>
      <w:rPr/>
      <w:t>/</w:t>
    </w:r>
    <w:r>
      <w:rPr>
        <w:color w:val="008000"/>
      </w:rPr>
      <w:fldChar w:fldCharType="begin"/>
    </w:r>
    <w:r>
      <w:rPr>
        <w:color w:val="008000"/>
      </w:rPr>
      <w:instrText xml:space="preserve"> SUBJECT </w:instrText>
    </w:r>
    <w:r>
      <w:rPr>
        <w:color w:val="008000"/>
      </w:rPr>
      <w:fldChar w:fldCharType="separate"/>
    </w:r>
    <w:r>
      <w:rPr>
        <w:color w:val="008000"/>
      </w:rPr>
      <w:t>62+</w:t>
    </w:r>
    <w:r>
      <w:rPr>
        <w:color w:val="008000"/>
      </w:rPr>
      <w:fldChar w:fldCharType="end"/>
    </w:r>
    <w: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59</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ind w:hanging="187" w:start="187" w:end="0"/>
        <w:rPr/>
      </w:pPr>
      <w:r>
        <w:rPr>
          <w:rStyle w:val="FootnoteCharacters"/>
        </w:rPr>
        <w:footnoteRef/>
      </w:r>
      <w:r>
        <w:rPr/>
        <w:t xml:space="preserve"> </w:t>
      </w:r>
      <w:r>
        <w:rPr/>
        <w:t xml:space="preserve">Sponsors, please provide ownership details to give effect to the Transredes transfer.  </w:t>
      </w:r>
    </w:p>
  </w:footnote>
  <w:footnote w:id="3">
    <w:p>
      <w:pPr>
        <w:pStyle w:val="FootnoteText"/>
        <w:spacing w:before="0" w:after="120"/>
        <w:ind w:hanging="187" w:start="187" w:end="0"/>
        <w:rPr/>
      </w:pPr>
      <w:r>
        <w:rPr>
          <w:rStyle w:val="FootnoteCharacters"/>
        </w:rPr>
        <w:footnoteRef/>
      </w:r>
      <w:r>
        <w:rPr/>
        <w:t xml:space="preserve"> </w:t>
      </w:r>
      <w:r>
        <w:rPr/>
        <w:t>This schedule will provide for regularly scheduled contributions based upon the anticipated costs as reflected in the construction budget.</w:t>
      </w:r>
    </w:p>
  </w:footnote>
  <w:footnote w:id="4">
    <w:p>
      <w:pPr>
        <w:pStyle w:val="FootnoteText"/>
        <w:spacing w:before="0" w:after="120"/>
        <w:ind w:hanging="187" w:start="187" w:end="0"/>
        <w:rPr/>
      </w:pPr>
      <w:r>
        <w:rPr>
          <w:rStyle w:val="FootnoteCharacters"/>
        </w:rPr>
        <w:footnoteRef/>
      </w:r>
      <w:r>
        <w:rPr/>
        <w:t xml:space="preserve"> </w:t>
      </w:r>
      <w:r>
        <w:rPr/>
        <w:t>We understand that a portion of the KfW Advances, earmarked to cover particular costs, will be made after the Closing Date as such costs become due.  Subject to the caps, the Shareholder's Base Equity Commitment will therefore be needed to cover all Project Costs other than these earmarked costs and Project Costs paid by the Advances on the Closing Date.</w:t>
      </w:r>
    </w:p>
  </w:footnote>
  <w:footnote w:id="5">
    <w:p>
      <w:pPr>
        <w:pStyle w:val="FootnoteText"/>
        <w:spacing w:before="0" w:after="120"/>
        <w:ind w:hanging="187" w:start="187" w:end="0"/>
        <w:rPr/>
      </w:pPr>
      <w:r>
        <w:rPr>
          <w:rStyle w:val="FootnoteCharacters"/>
        </w:rPr>
        <w:footnoteRef/>
      </w:r>
      <w:r>
        <w:rPr/>
        <w:t xml:space="preserve"> </w:t>
      </w:r>
      <w:r>
        <w:rPr/>
        <w:t>This number is based upon the 7/28 spreadsheet.</w:t>
      </w:r>
    </w:p>
  </w:footnote>
  <w:footnote w:id="6">
    <w:p>
      <w:pPr>
        <w:pStyle w:val="FootnoteText"/>
        <w:spacing w:before="0" w:after="120"/>
        <w:ind w:hanging="187" w:start="187" w:end="0"/>
        <w:rPr/>
      </w:pPr>
      <w:r>
        <w:rPr>
          <w:rStyle w:val="FootnoteCharacters"/>
        </w:rPr>
        <w:footnoteRef/>
      </w:r>
      <w:r>
        <w:rPr/>
        <w:t xml:space="preserve"> </w:t>
      </w:r>
      <w:r>
        <w:rPr/>
        <w:t xml:space="preserve">The term "Equity Commitment Percentage" applies to a Shareholder's ownership interest in a Related Company.  </w:t>
      </w:r>
    </w:p>
  </w:footnote>
  <w:footnote w:id="7">
    <w:p>
      <w:pPr>
        <w:pStyle w:val="FootnoteText"/>
        <w:spacing w:before="0" w:after="120"/>
        <w:ind w:hanging="187" w:start="187" w:end="0"/>
        <w:rPr/>
      </w:pPr>
      <w:r>
        <w:rPr>
          <w:rStyle w:val="FootnoteCharacters"/>
        </w:rPr>
        <w:footnoteRef/>
      </w:r>
      <w:r>
        <w:rPr/>
        <w:t xml:space="preserve">  </w:t>
      </w:r>
      <w:r>
        <w:rPr/>
        <w:t>Discuss how amount was determined and what letter this refers to.</w:t>
      </w:r>
    </w:p>
  </w:footnote>
  <w:footnote w:id="8">
    <w:p>
      <w:pPr>
        <w:pStyle w:val="FootnoteText"/>
        <w:spacing w:before="0" w:after="120"/>
        <w:ind w:hanging="187" w:start="187" w:end="0"/>
        <w:rPr/>
      </w:pPr>
      <w:r>
        <w:rPr>
          <w:rStyle w:val="FootnoteCharacters"/>
        </w:rPr>
        <w:footnoteRef/>
      </w:r>
      <w:r>
        <w:rPr/>
        <w:t xml:space="preserve">  </w:t>
      </w:r>
      <w:r>
        <w:rPr/>
        <w:t>Based on 7/28 spreadsheet.</w:t>
      </w:r>
    </w:p>
  </w:footnote>
  <w:footnote w:id="9">
    <w:p>
      <w:pPr>
        <w:pStyle w:val="FootnoteText"/>
        <w:spacing w:before="0" w:after="120"/>
        <w:jc w:val="both"/>
        <w:rPr/>
      </w:pPr>
      <w:r>
        <w:rPr>
          <w:rStyle w:val="FootnoteCharacters"/>
        </w:rPr>
        <w:footnoteRef/>
      </w:r>
      <w:r>
        <w:rPr/>
        <w:t xml:space="preserve"> </w:t>
      </w:r>
      <w:r>
        <w:rPr/>
        <w:t>New term for the CTA, "Construction Contracts" means the EPC Contract, the Bueno Contract and the HDI Contract.</w:t>
      </w:r>
    </w:p>
  </w:footnote>
  <w:footnote w:id="10">
    <w:p>
      <w:pPr>
        <w:pStyle w:val="FootnoteText"/>
        <w:spacing w:before="0" w:after="120"/>
        <w:ind w:hanging="187" w:start="187" w:end="0"/>
        <w:rPr/>
      </w:pPr>
      <w:r>
        <w:rPr>
          <w:rStyle w:val="FootnoteCharacters"/>
        </w:rPr>
        <w:footnoteRef/>
      </w:r>
      <w:r>
        <w:rPr/>
        <w:t xml:space="preserve"> </w:t>
      </w:r>
      <w:r>
        <w:rPr/>
        <w:t>From waiver matrix.</w:t>
      </w:r>
    </w:p>
  </w:footnote>
  <w:footnote w:id="11">
    <w:p>
      <w:pPr>
        <w:pStyle w:val="FootnoteText"/>
        <w:spacing w:before="0" w:after="120"/>
        <w:ind w:hanging="187" w:start="187" w:end="0"/>
        <w:rPr/>
      </w:pPr>
      <w:r>
        <w:rPr>
          <w:rStyle w:val="FootnoteCharacters"/>
        </w:rPr>
        <w:footnoteRef/>
      </w:r>
      <w:r>
        <w:rPr/>
        <w:t xml:space="preserve"> </w:t>
      </w:r>
      <w:r>
        <w:rPr/>
        <w:t>Sponsors, please advise as to ownership after giving effect to the sale of Transredes.</w:t>
      </w:r>
    </w:p>
  </w:footnote>
  <w:footnote w:id="12">
    <w:p>
      <w:pPr>
        <w:pStyle w:val="FootnoteText"/>
        <w:spacing w:before="0" w:after="120"/>
        <w:jc w:val="both"/>
        <w:rPr/>
      </w:pPr>
      <w:r>
        <w:rPr>
          <w:rStyle w:val="FootnoteCharacters"/>
        </w:rPr>
        <w:footnoteRef/>
      </w:r>
      <w:r>
        <w:rPr/>
        <w:t xml:space="preserve"> </w:t>
      </w:r>
      <w:r>
        <w:rPr/>
        <w:tab/>
        <w:t>These percentages should be determined by such Sponsor's overall interest in the Project (determined as if the three Sponsors owned 100% of the entire Project).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1440" w:leader="none"/>
        <w:tab w:val="left" w:pos="-720" w:leader="none"/>
        <w:tab w:val="left" w:pos="4320" w:leader="none"/>
        <w:tab w:val="left" w:pos="4752" w:leader="none"/>
      </w:tabs>
      <w:suppressAutoHyphens w:val="true"/>
      <w:spacing w:before="0" w:after="240"/>
      <w:jc w:val="end"/>
      <w:rPr>
        <w:sz w:val="10"/>
      </w:rPr>
    </w:pPr>
    <w:r>
      <w:rPr>
        <w:sz w:val="1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1440" w:leader="none"/>
        <w:tab w:val="left" w:pos="-720" w:leader="none"/>
        <w:tab w:val="left" w:pos="4320" w:leader="none"/>
        <w:tab w:val="left" w:pos="4752" w:leader="none"/>
      </w:tabs>
      <w:suppressAutoHyphens w:val="true"/>
      <w:spacing w:before="0" w:after="240"/>
      <w:jc w:val="end"/>
      <w:rPr>
        <w:sz w:val="10"/>
      </w:rPr>
    </w:pPr>
    <w:r>
      <w:rPr>
        <w:sz w:val="1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PageNumber"/>
      </w:rPr>
      <w:tab/>
    </w:r>
  </w:p>
  <w:p>
    <w:pPr>
      <w:pStyle w:val="Header"/>
      <w:spacing w:before="0" w:after="24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none"/>
      <w:suff w:val="nothing"/>
      <w:lvlText w:val=""/>
      <w:lvlJc w:val="start"/>
      <w:pPr>
        <w:tabs>
          <w:tab w:val="num" w:pos="0"/>
        </w:tabs>
        <w:ind w:start="0" w:hanging="0"/>
      </w:pPr>
    </w:lvl>
  </w:abstractNum>
  <w:abstractNum w:abstractNumId="8">
    <w:lvl w:ilvl="0">
      <w:start w:val="1"/>
      <w:numFmt w:val="none"/>
      <w:suff w:val="nothing"/>
      <w:lvlText w:val=""/>
      <w:lvlJc w:val="start"/>
      <w:pPr>
        <w:tabs>
          <w:tab w:val="num" w:pos="0"/>
        </w:tabs>
        <w:ind w:start="0" w:hanging="0"/>
      </w:pPr>
    </w:lvl>
  </w:abstractNum>
  <w:abstractNum w:abstractNumId="9">
    <w:lvl w:ilvl="0">
      <w:start w:val="1"/>
      <w:numFmt w:val="lowerLetter"/>
      <w:lvlText w:val="%1."/>
      <w:lvlJc w:val="start"/>
      <w:pPr>
        <w:tabs>
          <w:tab w:val="num" w:pos="360"/>
        </w:tabs>
        <w:ind w:start="360" w:hanging="360"/>
      </w:pPr>
    </w:lvl>
  </w:abstractNum>
  <w:abstractNum w:abstractNumId="10">
    <w:lvl w:ilvl="0">
      <w:start w:val="1"/>
      <w:numFmt w:val="lowerRoman"/>
      <w:lvlText w:val="(%1)"/>
      <w:lvlJc w:val="start"/>
      <w:pPr>
        <w:tabs>
          <w:tab w:val="num" w:pos="1440"/>
        </w:tabs>
        <w:ind w:start="1440" w:hanging="720"/>
      </w:pPr>
      <w:rPr/>
    </w:lvl>
  </w:abstractNum>
  <w:abstractNum w:abstractNumId="11">
    <w:lvl w:ilvl="0">
      <w:start w:val="2"/>
      <w:numFmt w:val="lowerLetter"/>
      <w:lvlText w:val="(%1)"/>
      <w:lvlJc w:val="start"/>
      <w:pPr>
        <w:tabs>
          <w:tab w:val="num" w:pos="1080"/>
        </w:tabs>
        <w:ind w:start="1080" w:hanging="360"/>
      </w:pPr>
      <w:rPr/>
    </w:lvl>
  </w:abstractNum>
  <w:abstractNum w:abstractNumId="12">
    <w:lvl w:ilvl="0">
      <w:start w:val="1"/>
      <w:numFmt w:val="none"/>
      <w:suff w:val="nothing"/>
      <w:lvlText w:val=""/>
      <w:lvlJc w:val="start"/>
      <w:pPr>
        <w:tabs>
          <w:tab w:val="num" w:pos="0"/>
        </w:tabs>
        <w:ind w:start="0" w:hanging="0"/>
      </w:pPr>
    </w:lvl>
  </w:abstractNum>
  <w:abstractNum w:abstractNumId="13">
    <w:lvl w:ilvl="0">
      <w:start w:val="1"/>
      <w:numFmt w:val="decimal"/>
      <w:lvlText w:val="Section %1."/>
      <w:lvlJc w:val="start"/>
      <w:pPr>
        <w:tabs>
          <w:tab w:val="num" w:pos="288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1">
      <w:start w:val="1"/>
      <w:numFmt w:val="decimalZero"/>
      <w:lvlText w:val="%1.%2"/>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Letter"/>
      <w:lvlText w:val="(%3)"/>
      <w:lvlJc w:val="start"/>
      <w:pPr>
        <w:tabs>
          <w:tab w:val="num" w:pos="1800"/>
        </w:tabs>
        <w:ind w:start="720" w:firstLine="720"/>
      </w:pPr>
      <w:rPr>
        <w:smallCaps w:val="false"/>
        <w:caps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decimal"/>
      <w:lvlText w:val="(%4)"/>
      <w:lvlJc w:val="start"/>
      <w:pPr>
        <w:tabs>
          <w:tab w:val="num" w:pos="1800"/>
        </w:tabs>
        <w:ind w:start="720" w:firstLine="720"/>
      </w:pPr>
      <w:rPr>
        <w:smallCaps w:val="false"/>
        <w:caps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upperLetter"/>
      <w:lvlText w:val="(%5)"/>
      <w:lvlJc w:val="start"/>
      <w:pPr>
        <w:tabs>
          <w:tab w:val="num" w:pos="4320"/>
        </w:tabs>
        <w:ind w:start="288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5">
      <w:start w:val="1"/>
      <w:numFmt w:val="none"/>
      <w:suff w:val="nothing"/>
      <w:lvlText w:val=""/>
      <w:lvlJc w:val="start"/>
      <w:pPr>
        <w:tabs>
          <w:tab w:val="num" w:pos="2736"/>
        </w:tabs>
        <w:ind w:start="2736" w:hanging="936"/>
      </w:p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abstractNum w:abstractNumId="14">
    <w:lvl w:ilvl="0">
      <w:start w:val="1"/>
      <w:numFmt w:val="upperLetter"/>
      <w:lvlText w:val="%1."/>
      <w:lvlJc w:val="start"/>
      <w:pPr>
        <w:tabs>
          <w:tab w:val="num" w:pos="1710"/>
        </w:tabs>
        <w:ind w:start="1710" w:hanging="360"/>
      </w:pPr>
    </w:lvl>
  </w:abstractNum>
  <w:abstractNum w:abstractNumId="15">
    <w:lvl w:ilvl="0">
      <w:start w:val="1"/>
      <w:numFmt w:val="lowerLetter"/>
      <w:lvlText w:val="%1)"/>
      <w:lvlJc w:val="start"/>
      <w:pPr>
        <w:tabs>
          <w:tab w:val="num" w:pos="360"/>
        </w:tabs>
        <w:ind w:start="360" w:hanging="360"/>
      </w:pPr>
    </w:lvl>
  </w:abstractNum>
  <w:abstractNum w:abstractNumId="16">
    <w:lvl w:ilvl="0">
      <w:start w:val="1"/>
      <w:numFmt w:val="upperRoman"/>
      <w:lvlText w:val="%1."/>
      <w:lvlJc w:val="end"/>
      <w:pPr>
        <w:tabs>
          <w:tab w:val="num" w:pos="1620"/>
        </w:tabs>
        <w:ind w:start="1620" w:hanging="180"/>
      </w:pPr>
    </w:lvl>
  </w:abstractNum>
  <w:abstractNum w:abstractNumId="17">
    <w:lvl w:ilvl="0">
      <w:start w:val="1"/>
      <w:numFmt w:val="none"/>
      <w:suff w:val="nothing"/>
      <w:lvlText w:val=""/>
      <w:lvlJc w:val="start"/>
      <w:pPr>
        <w:tabs>
          <w:tab w:val="num" w:pos="0"/>
        </w:tabs>
        <w:ind w:start="0" w:hanging="0"/>
      </w:pPr>
    </w:lvl>
  </w:abstractNum>
  <w:abstractNum w:abstractNumId="18">
    <w:lvl w:ilvl="0">
      <w:start w:val="1"/>
      <w:numFmt w:val="none"/>
      <w:suff w:val="nothing"/>
      <w:lvlText w:val=""/>
      <w:lvlJc w:val="start"/>
      <w:pPr>
        <w:tabs>
          <w:tab w:val="num" w:pos="0"/>
        </w:tabs>
        <w:ind w:start="0" w:hanging="0"/>
      </w:pPr>
    </w:lvl>
  </w:abstractNum>
  <w:abstractNum w:abstractNumId="19">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docVars>
    <w:docVar w:name="DOCX97_1" w:val="2016_4"/>
    <w:docVar w:name="DOCX97_10" w:val="2/17/98 2:38:30 AM"/>
    <w:docVar w:name="DOCX97_11" w:val="24951"/>
    <w:docVar w:name="DOCX97_2" w:val="s:\mtsource\mt030698\bii\mroyko\agrmnt\2016_4"/>
    <w:docVar w:name="DOCX97_20" w:val="DocX97Begin"/>
    <w:docVar w:name="DOCX97_23" w:val="NoTabCodes"/>
    <w:docVar w:name="DOCX97_25" w:val="GoodStyleRemove"/>
    <w:docVar w:name="DOCX97_26" w:val="NoReferences"/>
    <w:docVar w:name="DOCX97_27" w:val="NoTarget"/>
    <w:docVar w:name="DOCX97_28" w:val="GoodOutline"/>
    <w:docVar w:name="DOCX97_3" w:val="SI.PRS"/>
    <w:docVar w:name="DOCX97_31" w:val="NoDelay"/>
    <w:docVar w:name="DOCX97_32" w:val="YesHardCenter"/>
    <w:docVar w:name="DOCX97_33" w:val="NoPTR"/>
    <w:docVar w:name="DOCX97_34" w:val="YesHorizAdv"/>
    <w:docVar w:name="DOCX97_35" w:val="YesVerticalAdv"/>
    <w:docVar w:name="DOCX97_36" w:val="NoNumbers"/>
    <w:docVar w:name="DOCX97_39" w:val="NoTOC"/>
    <w:docVar w:name="DOCX97_4" w:val="n:\mttarget\mt030698\bii\mroyko\agrmnt\2016_4"/>
    <w:docVar w:name="DOCX97_40" w:val="YesBackTabs"/>
    <w:docVar w:name="DOCX97_42" w:val="0Footnotes"/>
    <w:docVar w:name="DOCX97_43" w:val="0Endnotes"/>
    <w:docVar w:name="DOCX97_45" w:val="1"/>
    <w:docVar w:name="DOCX97_46" w:val="1"/>
    <w:docVar w:name="DOCX97_47" w:val="0.75"/>
    <w:docVar w:name="DOCX97_48" w:val="0.75"/>
    <w:docVar w:name="DOCX97_49" w:val="11"/>
    <w:docVar w:name="DOCX97_5" w:val=" 111657"/>
    <w:docVar w:name="DOCX97_50" w:val="CG Times"/>
    <w:docVar w:name="DOCX97_51" w:val="NoDocType"/>
    <w:docVar w:name="DOCX97_52" w:val="Document"/>
    <w:docVar w:name="DOCX97_53" w:val="NoPageBorder"/>
    <w:docVar w:name="DOCX97_54" w:val="YesLeading"/>
    <w:docVar w:name="DOCX97_55" w:val="12"/>
    <w:docVar w:name="DOCX97_56" w:val="Times New Roman"/>
    <w:docVar w:name="DOCX97_57" w:val="12p"/>
    <w:docVar w:name="DOCX97_59" w:val="8.5"/>
    <w:docVar w:name="DOCX97_6" w:val="89,600"/>
    <w:docVar w:name="DOCX97_60" w:val="YesAdvance"/>
    <w:docVar w:name="DOCX97_61" w:val="NoSpacers"/>
    <w:docVar w:name="DOCX97_62" w:val="YesPrivate"/>
    <w:docVar w:name="DOCX97_65" w:val="GoodChars"/>
    <w:docVar w:name="DOCX97_66" w:val="GoodQuotes"/>
    <w:docVar w:name="DOCX97_69" w:val="NoInternational"/>
    <w:docVar w:name="DOCX97_7" w:val="3/6/98 10:23:23 PM"/>
    <w:docVar w:name="DOCX97_8" w:val="3/6/98 10:23:51 PM"/>
    <w:docVar w:name="DOCX97_89" w:val="WordMacrosDone"/>
    <w:docVar w:name="DOCX97_90" w:val="DocX97WPDone"/>
    <w:docVar w:name="DOCX97_91" w:val="Milbank"/>
    <w:docVar w:name="DOCX97_92" w:val="3/6/98"/>
    <w:docVar w:name="DOCX97_93" w:val="10:24:18 PM"/>
    <w:docVar w:name="zzmpFixedDOC_ID" w:val="NY3:#7166576v13"/>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SimSun;宋体" w:cs="Times New Roman"/>
      <w:color w:val="auto"/>
      <w:sz w:val="24"/>
      <w:szCs w:val="24"/>
      <w:lang w:val="en-US" w:eastAsia="zh-CN" w:bidi="ar-SA"/>
    </w:rPr>
  </w:style>
  <w:style w:type="paragraph" w:styleId="Heading1">
    <w:name w:val="heading 1"/>
    <w:basedOn w:val="BodyText"/>
    <w:next w:val="BodyText"/>
    <w:qFormat/>
    <w:pPr>
      <w:keepNext w:val="true"/>
      <w:keepLines/>
      <w:numPr>
        <w:ilvl w:val="0"/>
        <w:numId w:val="1"/>
      </w:numPr>
      <w:jc w:val="start"/>
      <w:outlineLvl w:val="0"/>
    </w:pPr>
    <w:rPr>
      <w:b/>
      <w:caps/>
    </w:rPr>
  </w:style>
  <w:style w:type="paragraph" w:styleId="Heading2">
    <w:name w:val="heading 2"/>
    <w:basedOn w:val="BodyText"/>
    <w:next w:val="BodyText"/>
    <w:qFormat/>
    <w:pPr>
      <w:keepNext w:val="true"/>
      <w:keepLines/>
      <w:numPr>
        <w:ilvl w:val="1"/>
        <w:numId w:val="1"/>
      </w:numPr>
      <w:jc w:val="start"/>
      <w:outlineLvl w:val="1"/>
    </w:pPr>
    <w:rPr>
      <w:b/>
      <w:smallCaps/>
    </w:rPr>
  </w:style>
  <w:style w:type="paragraph" w:styleId="Heading3">
    <w:name w:val="heading 3"/>
    <w:basedOn w:val="BodyText"/>
    <w:next w:val="BodyText"/>
    <w:qFormat/>
    <w:pPr>
      <w:keepNext w:val="true"/>
      <w:keepLines/>
      <w:numPr>
        <w:ilvl w:val="2"/>
        <w:numId w:val="1"/>
      </w:numPr>
      <w:outlineLvl w:val="2"/>
    </w:pPr>
    <w:rPr>
      <w:b/>
    </w:rPr>
  </w:style>
  <w:style w:type="paragraph" w:styleId="Heading4">
    <w:name w:val="heading 4"/>
    <w:basedOn w:val="BodyText"/>
    <w:next w:val="BodyText"/>
    <w:qFormat/>
    <w:pPr>
      <w:keepNext w:val="true"/>
      <w:keepLines/>
      <w:numPr>
        <w:ilvl w:val="3"/>
        <w:numId w:val="1"/>
      </w:numPr>
      <w:jc w:val="start"/>
      <w:outlineLvl w:val="3"/>
    </w:pPr>
    <w:rPr/>
  </w:style>
  <w:style w:type="paragraph" w:styleId="Heading5">
    <w:name w:val="heading 5"/>
    <w:basedOn w:val="BodyText"/>
    <w:next w:val="BodyText"/>
    <w:qFormat/>
    <w:pPr>
      <w:keepNext w:val="true"/>
      <w:keepLines/>
      <w:numPr>
        <w:ilvl w:val="4"/>
        <w:numId w:val="1"/>
      </w:numPr>
      <w:jc w:val="center"/>
      <w:outlineLvl w:val="4"/>
    </w:pPr>
    <w:rPr>
      <w:b/>
      <w:caps/>
    </w:rPr>
  </w:style>
  <w:style w:type="paragraph" w:styleId="Heading6">
    <w:name w:val="heading 6"/>
    <w:basedOn w:val="BodyText"/>
    <w:next w:val="BodyText"/>
    <w:qFormat/>
    <w:pPr>
      <w:keepNext w:val="true"/>
      <w:numPr>
        <w:ilvl w:val="5"/>
        <w:numId w:val="1"/>
      </w:numPr>
      <w:jc w:val="center"/>
      <w:outlineLvl w:val="5"/>
    </w:pPr>
    <w:rPr>
      <w:b/>
    </w:rPr>
  </w:style>
  <w:style w:type="paragraph" w:styleId="Heading7">
    <w:name w:val="heading 7"/>
    <w:basedOn w:val="BodyText"/>
    <w:next w:val="BodyText"/>
    <w:qFormat/>
    <w:pPr>
      <w:keepNext w:val="true"/>
      <w:keepLines/>
      <w:numPr>
        <w:ilvl w:val="6"/>
        <w:numId w:val="1"/>
      </w:numPr>
      <w:outlineLvl w:val="6"/>
    </w:pPr>
    <w:rPr/>
  </w:style>
  <w:style w:type="paragraph" w:styleId="Heading8">
    <w:name w:val="heading 8"/>
    <w:basedOn w:val="BodyText"/>
    <w:next w:val="BodyText"/>
    <w:qFormat/>
    <w:pPr>
      <w:numPr>
        <w:ilvl w:val="7"/>
        <w:numId w:val="1"/>
      </w:numPr>
      <w:jc w:val="start"/>
      <w:outlineLvl w:val="7"/>
    </w:pPr>
    <w:rPr/>
  </w:style>
  <w:style w:type="paragraph" w:styleId="Heading9">
    <w:name w:val="heading 9"/>
    <w:basedOn w:val="BodyText"/>
    <w:next w:val="Normal"/>
    <w:qFormat/>
    <w:pPr>
      <w:numPr>
        <w:ilvl w:val="8"/>
        <w:numId w:val="1"/>
      </w:numPr>
      <w:outlineLvl w:val="8"/>
    </w:pPr>
    <w:rPr>
      <w:rFonts w:cs="Arial"/>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val="false"/>
      <w:i w:val="false"/>
      <w:caps w:val="false"/>
      <w:smallCaps w:val="false"/>
      <w:color w:val="000000"/>
      <w:u w:val="none"/>
    </w:rPr>
  </w:style>
  <w:style w:type="character" w:styleId="WW8Num14z0">
    <w:name w:val="WW8Num14z0"/>
    <w:qFormat/>
    <w:rPr>
      <w:rFonts w:ascii="Times New Roman" w:hAnsi="Times New Roman" w:cs="Times New Roman"/>
      <w:b w:val="false"/>
      <w:i w:val="false"/>
      <w:caps w:val="false"/>
      <w:smallCaps w:val="false"/>
      <w:color w:val="000000"/>
      <w:u w:val="none"/>
    </w:rPr>
  </w:style>
  <w:style w:type="character" w:styleId="WW8Num17z0">
    <w:name w:val="WW8Num17z0"/>
    <w:qFormat/>
    <w:rPr>
      <w:rFonts w:ascii="Bembo" w:hAnsi="Bembo" w:cs="Bembo"/>
      <w:sz w:val="26"/>
    </w:rPr>
  </w:style>
  <w:style w:type="character" w:styleId="WW8Num19z0">
    <w:name w:val="WW8Num19z0"/>
    <w:qFormat/>
    <w:rPr/>
  </w:style>
  <w:style w:type="character" w:styleId="WW8Num21z0">
    <w:name w:val="WW8Num21z0"/>
    <w:qFormat/>
    <w:rPr/>
  </w:style>
  <w:style w:type="character" w:styleId="WW8Num22z0">
    <w:name w:val="WW8Num22z0"/>
    <w:qFormat/>
    <w:rPr>
      <w:rFonts w:ascii="Bembo" w:hAnsi="Bembo" w:cs="Bembo"/>
      <w:b w:val="false"/>
      <w:i w:val="false"/>
      <w:sz w:val="26"/>
    </w:rPr>
  </w:style>
  <w:style w:type="character" w:styleId="WW8Num25z0">
    <w:name w:val="WW8Num25z0"/>
    <w:qFormat/>
    <w:rPr/>
  </w:style>
  <w:style w:type="character" w:styleId="WW8Num29z0">
    <w:name w:val="WW8Num29z0"/>
    <w:qFormat/>
    <w:rPr/>
  </w:style>
  <w:style w:type="character" w:styleId="WW8Num33z0">
    <w:name w:val="WW8Num33z0"/>
    <w:qFormat/>
    <w:rPr>
      <w:rFonts w:ascii="Bembo" w:hAnsi="Bembo" w:cs="Bembo"/>
      <w:sz w:val="26"/>
    </w:rPr>
  </w:style>
  <w:style w:type="character" w:styleId="WW8Num34z0">
    <w:name w:val="WW8Num34z0"/>
    <w:qFormat/>
    <w:rPr>
      <w:rFonts w:ascii="Times New Roman" w:hAnsi="Times New Roman" w:cs="Times New Roman"/>
      <w:b w:val="false"/>
      <w:i w:val="false"/>
      <w:caps w:val="false"/>
      <w:smallCaps w:val="false"/>
      <w:color w:val="000000"/>
      <w:u w:val="none"/>
    </w:rPr>
  </w:style>
  <w:style w:type="character" w:styleId="WW8Num36z0">
    <w:name w:val="WW8Num36z0"/>
    <w:qFormat/>
    <w:rPr>
      <w:rFonts w:ascii="Symbol" w:hAnsi="Symbol" w:cs="Symbol"/>
      <w:b w:val="false"/>
      <w:i w:val="false"/>
      <w:caps w:val="false"/>
      <w:smallCaps w:val="false"/>
      <w:color w:val="000000"/>
      <w:sz w:val="28"/>
      <w:u w:val="none"/>
    </w:rPr>
  </w:style>
  <w:style w:type="character" w:styleId="WW8Num36z1">
    <w:name w:val="WW8Num36z1"/>
    <w:qFormat/>
    <w:rPr>
      <w:rFonts w:ascii="Marlett" w:hAnsi="Marlett" w:cs="Marlett"/>
      <w:b w:val="false"/>
      <w:i w:val="false"/>
      <w:caps w:val="false"/>
      <w:smallCaps w:val="false"/>
      <w:color w:val="000000"/>
      <w:sz w:val="20"/>
      <w:u w:val="none"/>
    </w:rPr>
  </w:style>
  <w:style w:type="character" w:styleId="WW8Num36z2">
    <w:name w:val="WW8Num36z2"/>
    <w:qFormat/>
    <w:rPr>
      <w:rFonts w:ascii="Wingdings" w:hAnsi="Wingdings" w:cs="Wingdings"/>
      <w:b w:val="false"/>
      <w:i w:val="false"/>
      <w:caps w:val="false"/>
      <w:smallCaps w:val="false"/>
      <w:color w:val="000000"/>
      <w:sz w:val="20"/>
      <w:u w:val="none"/>
    </w:rPr>
  </w:style>
  <w:style w:type="character" w:styleId="WW8Num36z3">
    <w:name w:val="WW8Num36z3"/>
    <w:qFormat/>
    <w:rPr>
      <w:b w:val="false"/>
      <w:i w:val="false"/>
      <w:caps w:val="false"/>
      <w:smallCaps w:val="false"/>
      <w:color w:val="000000"/>
      <w:sz w:val="20"/>
      <w:u w:val="none"/>
    </w:rPr>
  </w:style>
  <w:style w:type="character" w:styleId="WW8Num36z4">
    <w:name w:val="WW8Num36z4"/>
    <w:qFormat/>
    <w:rPr>
      <w:rFonts w:cs="Times New Roman"/>
      <w:b w:val="false"/>
      <w:i w:val="false"/>
      <w:caps w:val="false"/>
      <w:smallCaps w:val="false"/>
      <w:color w:val="000000"/>
      <w:sz w:val="24"/>
      <w:u w:val="none"/>
    </w:rPr>
  </w:style>
  <w:style w:type="character" w:styleId="WW8Num36z5">
    <w:name w:val="WW8Num36z5"/>
    <w:qFormat/>
    <w:rPr>
      <w:rFonts w:ascii="Times New Roman" w:hAnsi="Times New Roman" w:cs="Times New Roman"/>
      <w:b w:val="false"/>
      <w:i w:val="false"/>
      <w:caps w:val="false"/>
      <w:smallCaps w:val="false"/>
      <w:color w:val="000000"/>
      <w:u w:val="none"/>
    </w:rPr>
  </w:style>
  <w:style w:type="character" w:styleId="WW8Num37z0">
    <w:name w:val="WW8Num37z0"/>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37z2">
    <w:name w:val="WW8Num37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38z0">
    <w:name w:val="WW8Num38z0"/>
    <w:qFormat/>
    <w:rPr>
      <w:u w:val="none"/>
    </w:rPr>
  </w:style>
  <w:style w:type="character" w:styleId="WW8Num40z1">
    <w:name w:val="WW8Num40z1"/>
    <w:qFormat/>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4z0">
    <w:name w:val="WW8Num44z0"/>
    <w:qFormat/>
    <w:rPr>
      <w:rFonts w:ascii="Times New Roman" w:hAnsi="Times New Roman" w:cs="Times New Roman"/>
      <w:b/>
      <w:i w:val="false"/>
      <w:caps/>
      <w:color w:val="000000"/>
      <w:u w:val="none"/>
    </w:rPr>
  </w:style>
  <w:style w:type="character" w:styleId="WW8Num44z1">
    <w:name w:val="WW8Num44z1"/>
    <w:qFormat/>
    <w:rPr>
      <w:rFonts w:ascii="Times New Roman" w:hAnsi="Times New Roman" w:cs="Times New Roman"/>
      <w:b/>
      <w:i w:val="false"/>
      <w:caps w:val="false"/>
      <w:smallCaps w:val="false"/>
      <w:color w:val="000000"/>
      <w:u w:val="none"/>
    </w:rPr>
  </w:style>
  <w:style w:type="character" w:styleId="WW8Num44z2">
    <w:name w:val="WW8Num44z2"/>
    <w:qFormat/>
    <w:rPr>
      <w:rFonts w:ascii="Times New Roman" w:hAnsi="Times New Roman" w:cs="Times New Roman"/>
      <w:b w:val="false"/>
      <w:i w:val="false"/>
      <w:caps w:val="false"/>
      <w:smallCaps w:val="false"/>
      <w:color w:val="000000"/>
      <w:u w:val="none"/>
    </w:rPr>
  </w:style>
  <w:style w:type="character" w:styleId="WW8Num46z0">
    <w:name w:val="WW8Num46z0"/>
    <w:qFormat/>
    <w:rPr/>
  </w:style>
  <w:style w:type="character" w:styleId="WW8Num47z0">
    <w:name w:val="WW8Num47z0"/>
    <w:qFormat/>
    <w:rPr>
      <w:rFonts w:ascii="Bembo" w:hAnsi="Bembo" w:cs="Bembo"/>
      <w:sz w:val="26"/>
    </w:rPr>
  </w:style>
  <w:style w:type="character" w:styleId="WW8Num48z0">
    <w:name w:val="WW8Num48z0"/>
    <w:qFormat/>
    <w:rPr/>
  </w:style>
  <w:style w:type="character" w:styleId="WW8Num49z0">
    <w:name w:val="WW8Num49z0"/>
    <w:qFormat/>
    <w:rPr/>
  </w:style>
  <w:style w:type="character" w:styleId="WW8Num52z0">
    <w:name w:val="WW8Num52z0"/>
    <w:qFormat/>
    <w:rPr>
      <w:rFonts w:ascii="Times New Roman" w:hAnsi="Times New Roman" w:cs="Times New Roman"/>
      <w:b w:val="false"/>
      <w:i w:val="false"/>
      <w:caps w:val="false"/>
      <w:smallCaps w:val="false"/>
      <w:color w:val="000000"/>
      <w:u w:val="none"/>
    </w:rPr>
  </w:style>
  <w:style w:type="character" w:styleId="WW8Num55z0">
    <w:name w:val="WW8Num55z0"/>
    <w:qFormat/>
    <w:rPr>
      <w:rFonts w:ascii="Symbol" w:hAnsi="Symbol" w:cs="Symbol"/>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6z0">
    <w:name w:val="WW8Num56z0"/>
    <w:qFormat/>
    <w:rPr>
      <w:rFonts w:ascii="Times New Roman" w:hAnsi="Times New Roman" w:cs="Times New Roman"/>
      <w:b/>
      <w:i w:val="false"/>
      <w:caps w:val="false"/>
      <w:smallCaps w:val="false"/>
      <w:color w:val="000000"/>
      <w:u w:val="none"/>
    </w:rPr>
  </w:style>
  <w:style w:type="character" w:styleId="WW8Num56z1">
    <w:name w:val="WW8Num56z1"/>
    <w:qFormat/>
    <w:rPr>
      <w:rFonts w:ascii="Times New Roman" w:hAnsi="Times New Roman" w:cs="Times New Roman"/>
      <w:b w:val="false"/>
      <w:i w:val="false"/>
      <w:caps w:val="false"/>
      <w:smallCaps w:val="false"/>
      <w:color w:val="000000"/>
      <w:u w:val="none"/>
    </w:rPr>
  </w:style>
  <w:style w:type="character" w:styleId="WW8Num58z0">
    <w:name w:val="WW8Num58z0"/>
    <w:qFormat/>
    <w:rPr>
      <w:rFonts w:ascii="Bembo" w:hAnsi="Bembo" w:cs="Bembo"/>
      <w:b w:val="false"/>
      <w:i w:val="false"/>
      <w:sz w:val="26"/>
    </w:rPr>
  </w:style>
  <w:style w:type="character" w:styleId="WW8Num60z0">
    <w:name w:val="WW8Num60z0"/>
    <w:qFormat/>
    <w:rPr/>
  </w:style>
  <w:style w:type="character" w:styleId="WW8Num61z0">
    <w:name w:val="WW8Num61z0"/>
    <w:qFormat/>
    <w:rPr/>
  </w:style>
  <w:style w:type="character" w:styleId="DefaultParagraphFont">
    <w:name w:val="Default Paragraph Font"/>
    <w:qFormat/>
    <w:rPr/>
  </w:style>
  <w:style w:type="character" w:styleId="EndnoteCharacters">
    <w:name w:val="Endnote Characters"/>
    <w:basedOn w:val="DefaultParagraphFont"/>
    <w:qFormat/>
    <w:rPr>
      <w:rFonts w:ascii="Times New Roman" w:hAnsi="Times New Roman" w:cs="Times New Roman"/>
      <w:vertAlign w:val="superscrip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EquationCaption">
    <w:name w:val="_Equation Caption"/>
    <w:qFormat/>
    <w:rPr/>
  </w:style>
  <w:style w:type="character" w:styleId="CommentReference">
    <w:name w:val="Comment Reference"/>
    <w:basedOn w:val="DefaultParagraphFont"/>
    <w:qFormat/>
    <w:rPr>
      <w:rFonts w:ascii="Times New Roman" w:hAnsi="Times New Roman" w:cs="Times New Roman"/>
      <w:sz w:val="16"/>
      <w:vertAlign w:val="superscript"/>
    </w:rPr>
  </w:style>
  <w:style w:type="character" w:styleId="Emphasis">
    <w:name w:val="Emphasis"/>
    <w:basedOn w:val="DefaultParagraphFont"/>
    <w:qFormat/>
    <w:rPr>
      <w:rFonts w:ascii="Times New Roman" w:hAnsi="Times New Roman" w:cs="Times New Roman"/>
      <w:b/>
      <w:i/>
      <w:iCs/>
      <w:sz w:val="24"/>
    </w:rPr>
  </w:style>
  <w:style w:type="character" w:styleId="FollowedHyperlink">
    <w:name w:val="FollowedHyperlink"/>
    <w:basedOn w:val="DefaultParagraphFont"/>
    <w:rPr>
      <w:rFonts w:ascii="Times New Roman" w:hAnsi="Times New Roman" w:cs="Times New Roman"/>
      <w:color w:val="800080"/>
      <w:u w:val="single"/>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rFonts w:ascii="Times New Roman" w:hAnsi="Times New Roman" w:cs="Times New Roman"/>
      <w:sz w:val="16"/>
    </w:rPr>
  </w:style>
  <w:style w:type="character" w:styleId="Strong">
    <w:name w:val="Strong"/>
    <w:basedOn w:val="DefaultParagraphFont"/>
    <w:qFormat/>
    <w:rPr>
      <w:b/>
    </w:rPr>
  </w:style>
  <w:style w:type="character" w:styleId="zzmpTrailerItem">
    <w:name w:val="zzmpTrailerItem"/>
    <w:basedOn w:val="DefaultParagraphFont"/>
    <w:qFormat/>
    <w:rPr>
      <w:sz w:val="16"/>
      <w:effect w:val="blinkBackground"/>
    </w:rPr>
  </w:style>
  <w:style w:type="character" w:styleId="Hypertext">
    <w:name w:val="Hypertext"/>
    <w:qFormat/>
    <w:rPr/>
  </w:style>
  <w:style w:type="character" w:styleId="Section">
    <w:name w:val="Section"/>
    <w:qFormat/>
    <w:rPr>
      <w:i/>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spacing w:before="240" w:after="60"/>
      <w:jc w:val="center"/>
      <w:outlineLvl w:val="0"/>
    </w:pPr>
    <w:rPr>
      <w:b/>
      <w:kern w:val="2"/>
      <w:sz w:val="32"/>
    </w:rPr>
  </w:style>
  <w:style w:type="paragraph" w:styleId="BodyText">
    <w:name w:val="Body Text"/>
    <w:basedOn w:val="Normal"/>
    <w:pPr>
      <w:jc w:val="both"/>
    </w:pPr>
    <w:rPr/>
  </w:style>
  <w:style w:type="paragraph" w:styleId="List">
    <w:name w:val="List"/>
    <w:basedOn w:val="Normal"/>
    <w:pPr>
      <w:numPr>
        <w:ilvl w:val="0"/>
        <w:numId w:val="9"/>
      </w:numPr>
    </w:pPr>
    <w:rPr/>
  </w:style>
  <w:style w:type="paragraph" w:styleId="Caption">
    <w:name w:val="caption"/>
    <w:basedOn w:val="Normal"/>
    <w:next w:val="BodyText"/>
    <w:qFormat/>
    <w:pPr>
      <w:spacing w:before="120" w:after="120"/>
    </w:pPr>
    <w:rPr>
      <w:b/>
      <w:bCs/>
      <w:sz w:val="16"/>
      <w:szCs w:val="20"/>
    </w:rPr>
  </w:style>
  <w:style w:type="paragraph" w:styleId="Index">
    <w:name w:val="Index"/>
    <w:basedOn w:val="Normal"/>
    <w:qFormat/>
    <w:pPr>
      <w:suppressLineNumbers/>
    </w:pPr>
    <w:rPr>
      <w:rFonts w:cs="NotoSans NF"/>
    </w:rPr>
  </w:style>
  <w:style w:type="paragraph" w:styleId="EndnoteText">
    <w:name w:val="endnote text"/>
    <w:basedOn w:val="Normal"/>
    <w:pPr>
      <w:spacing w:before="0" w:after="120"/>
    </w:pPr>
    <w:rPr>
      <w:sz w:val="16"/>
      <w:szCs w:val="20"/>
    </w:rPr>
  </w:style>
  <w:style w:type="paragraph" w:styleId="FootnoteText">
    <w:name w:val="footnote text"/>
    <w:basedOn w:val="Normal"/>
    <w:pPr>
      <w:spacing w:before="0" w:after="120"/>
      <w:ind w:hanging="187" w:start="187" w:end="0"/>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BodyText"/>
    <w:pPr>
      <w:tabs>
        <w:tab w:val="clear" w:pos="720"/>
        <w:tab w:val="right" w:pos="8280" w:leader="none"/>
      </w:tabs>
    </w:pPr>
    <w:rPr>
      <w:sz w:val="16"/>
    </w:rPr>
  </w:style>
  <w:style w:type="paragraph" w:styleId="TOC1">
    <w:name w:val="toc 1"/>
    <w:basedOn w:val="Normal"/>
    <w:next w:val="BodyText"/>
    <w:pPr>
      <w:keepNext w:val="true"/>
      <w:tabs>
        <w:tab w:val="clear" w:pos="720"/>
        <w:tab w:val="right" w:pos="8309" w:leader="dot"/>
      </w:tabs>
      <w:spacing w:before="120" w:after="120"/>
    </w:pPr>
    <w:rPr>
      <w:caps/>
    </w:rPr>
  </w:style>
  <w:style w:type="paragraph" w:styleId="TOC2">
    <w:name w:val="toc 2"/>
    <w:basedOn w:val="Normal"/>
    <w:next w:val="BodyText"/>
    <w:pPr>
      <w:numPr>
        <w:ilvl w:val="0"/>
        <w:numId w:val="19"/>
      </w:numPr>
      <w:tabs>
        <w:tab w:val="clear" w:pos="720"/>
        <w:tab w:val="right" w:pos="8309" w:leader="dot"/>
      </w:tabs>
      <w:spacing w:before="120" w:after="120"/>
    </w:pPr>
    <w:rPr>
      <w:smallCaps/>
    </w:rPr>
  </w:style>
  <w:style w:type="paragraph" w:styleId="TOC3">
    <w:name w:val="toc 3"/>
    <w:basedOn w:val="Normal"/>
    <w:next w:val="BodyText"/>
    <w:pPr>
      <w:tabs>
        <w:tab w:val="clear" w:pos="720"/>
        <w:tab w:val="right" w:pos="8309" w:leader="dot"/>
      </w:tabs>
      <w:spacing w:before="0" w:after="0"/>
      <w:ind w:hanging="0" w:start="432" w:end="0"/>
    </w:pPr>
    <w:rPr/>
  </w:style>
  <w:style w:type="paragraph" w:styleId="TOC4">
    <w:name w:val="toc 4"/>
    <w:basedOn w:val="Normal"/>
    <w:next w:val="BodyText"/>
    <w:pPr>
      <w:tabs>
        <w:tab w:val="clear" w:pos="720"/>
        <w:tab w:val="right" w:pos="8309" w:leader="dot"/>
      </w:tabs>
      <w:spacing w:before="0" w:after="0"/>
      <w:ind w:hanging="0" w:start="780" w:end="0"/>
    </w:pPr>
    <w:rPr/>
  </w:style>
  <w:style w:type="paragraph" w:styleId="TOC5">
    <w:name w:val="toc 5"/>
    <w:basedOn w:val="Normal"/>
    <w:pPr>
      <w:tabs>
        <w:tab w:val="clear" w:pos="720"/>
        <w:tab w:val="right" w:pos="8309" w:leader="dot"/>
      </w:tabs>
      <w:spacing w:before="120" w:after="120"/>
    </w:pPr>
    <w:rPr>
      <w:caps/>
    </w:rPr>
  </w:style>
  <w:style w:type="paragraph" w:styleId="TOC6">
    <w:name w:val="toc 6"/>
    <w:basedOn w:val="Normal"/>
    <w:pPr>
      <w:tabs>
        <w:tab w:val="clear" w:pos="720"/>
        <w:tab w:val="right" w:pos="8309" w:leader="dot"/>
      </w:tabs>
      <w:spacing w:before="0" w:after="0"/>
      <w:ind w:hanging="0" w:start="432" w:end="0"/>
    </w:pPr>
    <w:rPr/>
  </w:style>
  <w:style w:type="paragraph" w:styleId="TOC7">
    <w:name w:val="toc 7"/>
    <w:basedOn w:val="Normal"/>
    <w:pPr>
      <w:tabs>
        <w:tab w:val="clear" w:pos="720"/>
        <w:tab w:val="right" w:pos="8309" w:leader="dot"/>
      </w:tabs>
      <w:spacing w:before="0" w:after="0"/>
      <w:ind w:hanging="0" w:start="778" w:end="0"/>
    </w:pPr>
    <w:rPr>
      <w:i/>
    </w:rPr>
  </w:style>
  <w:style w:type="paragraph" w:styleId="TOC8">
    <w:name w:val="toc 8"/>
    <w:basedOn w:val="Normal"/>
    <w:pPr>
      <w:tabs>
        <w:tab w:val="clear" w:pos="720"/>
        <w:tab w:val="right" w:pos="8309" w:leader="dot"/>
      </w:tabs>
      <w:ind w:hanging="0" w:start="1440" w:end="0"/>
    </w:pPr>
    <w:rPr>
      <w:i/>
    </w:rPr>
  </w:style>
  <w:style w:type="paragraph" w:styleId="TOC9">
    <w:name w:val="toc 9"/>
    <w:basedOn w:val="Normal"/>
    <w:next w:val="Normal"/>
    <w:pPr>
      <w:tabs>
        <w:tab w:val="clear" w:pos="720"/>
        <w:tab w:val="right" w:pos="8309" w:leader="dot"/>
      </w:tabs>
      <w:spacing w:before="0" w:after="0"/>
      <w:ind w:hanging="0" w:start="1440" w:end="0"/>
    </w:pPr>
    <w:rPr>
      <w:i/>
    </w:rPr>
  </w:style>
  <w:style w:type="paragraph" w:styleId="Index1">
    <w:name w:val="index 1"/>
    <w:basedOn w:val="Normal"/>
    <w:next w:val="Normal"/>
    <w:pPr/>
    <w:rPr/>
  </w:style>
  <w:style w:type="paragraph" w:styleId="Index2">
    <w:name w:val="index 2"/>
    <w:basedOn w:val="Normal"/>
    <w:next w:val="Normal"/>
    <w:pPr>
      <w:ind w:hanging="240" w:start="480" w:end="0"/>
    </w:pPr>
    <w:rPr/>
  </w:style>
  <w:style w:type="paragraph" w:styleId="TOAHeading">
    <w:name w:val="TOA Heading"/>
    <w:basedOn w:val="Normal"/>
    <w:next w:val="Normal"/>
    <w:qFormat/>
    <w:pPr>
      <w:jc w:val="center"/>
    </w:pPr>
    <w:rPr>
      <w:rFonts w:cs="Arial"/>
      <w:b/>
      <w:bCs/>
    </w:rPr>
  </w:style>
  <w:style w:type="paragraph" w:styleId="Footer">
    <w:name w:val="footer"/>
    <w:basedOn w:val="Normal"/>
    <w:pPr>
      <w:tabs>
        <w:tab w:val="clear" w:pos="720"/>
        <w:tab w:val="right" w:pos="8280" w:leader="none"/>
      </w:tabs>
    </w:pPr>
    <w:rPr>
      <w:sz w:val="16"/>
    </w:rPr>
  </w:style>
  <w:style w:type="paragraph" w:styleId="BlockText">
    <w:name w:val="Block Text"/>
    <w:basedOn w:val="Normal"/>
    <w:qFormat/>
    <w:pPr>
      <w:ind w:hanging="0" w:start="1440" w:end="1440"/>
      <w:jc w:val="both"/>
    </w:pPr>
    <w:rPr/>
  </w:style>
  <w:style w:type="paragraph" w:styleId="BodyText2">
    <w:name w:val="Body Text 2"/>
    <w:basedOn w:val="Normal"/>
    <w:qFormat/>
    <w:pPr>
      <w:jc w:val="both"/>
    </w:pPr>
    <w:rPr/>
  </w:style>
  <w:style w:type="paragraph" w:styleId="BodyText3">
    <w:name w:val="Body Text 3"/>
    <w:basedOn w:val="Normal"/>
    <w:qFormat/>
    <w:pPr>
      <w:jc w:val="both"/>
    </w:pPr>
    <w:rPr>
      <w:szCs w:val="16"/>
    </w:rPr>
  </w:style>
  <w:style w:type="paragraph" w:styleId="BodyTextFirstIndent">
    <w:name w:val="Body Text First Indent"/>
    <w:basedOn w:val="BodyText"/>
    <w:qFormat/>
    <w:pPr>
      <w:ind w:firstLine="360" w:start="0" w:end="0"/>
    </w:pPr>
    <w:rPr/>
  </w:style>
  <w:style w:type="paragraph" w:styleId="BodyTextIndent">
    <w:name w:val="Body Text Indent"/>
    <w:basedOn w:val="Normal"/>
    <w:pPr>
      <w:ind w:hanging="0" w:start="360" w:end="0"/>
      <w:jc w:val="both"/>
    </w:pPr>
    <w:rPr/>
  </w:style>
  <w:style w:type="paragraph" w:styleId="BodyTextFirstIndent2">
    <w:name w:val="Body Text First Indent 2"/>
    <w:basedOn w:val="BodyTextIndent"/>
    <w:qFormat/>
    <w:pPr>
      <w:ind w:firstLine="720" w:start="360" w:end="0"/>
    </w:pPr>
    <w:rPr/>
  </w:style>
  <w:style w:type="paragraph" w:styleId="BodyTextIndent2">
    <w:name w:val="Body Text Indent 2"/>
    <w:basedOn w:val="Normal"/>
    <w:qFormat/>
    <w:pPr>
      <w:ind w:hanging="0" w:start="720" w:end="0"/>
      <w:jc w:val="both"/>
    </w:pPr>
    <w:rPr/>
  </w:style>
  <w:style w:type="paragraph" w:styleId="BodyTextIndent3">
    <w:name w:val="Body Text Indent 3"/>
    <w:basedOn w:val="Normal"/>
    <w:qFormat/>
    <w:pPr>
      <w:ind w:hanging="0" w:start="1080" w:end="0"/>
      <w:jc w:val="both"/>
    </w:pPr>
    <w:rPr>
      <w:szCs w:val="16"/>
    </w:rPr>
  </w:style>
  <w:style w:type="paragraph" w:styleId="Closing">
    <w:name w:val="Closing"/>
    <w:basedOn w:val="Normal"/>
    <w:qFormat/>
    <w:pPr>
      <w:ind w:hanging="0" w:start="4320" w:end="0"/>
    </w:pPr>
    <w:rPr/>
  </w:style>
  <w:style w:type="paragraph" w:styleId="CommentText">
    <w:name w:val="Comment Text"/>
    <w:basedOn w:val="Normal"/>
    <w:qFormat/>
    <w:pPr>
      <w:ind w:firstLine="360" w:start="360" w:end="0"/>
    </w:pPr>
    <w:rPr>
      <w:sz w:val="16"/>
    </w:rPr>
  </w:style>
  <w:style w:type="paragraph" w:styleId="Date">
    <w:name w:val="Date"/>
    <w:basedOn w:val="Normal"/>
    <w:qFormat/>
    <w:pPr>
      <w:jc w:val="end"/>
    </w:pPr>
    <w:rPr/>
  </w:style>
  <w:style w:type="paragraph" w:styleId="DocumentMap">
    <w:name w:val="Document Map"/>
    <w:basedOn w:val="Normal"/>
    <w:qFormat/>
    <w:pPr>
      <w:shd w:fill="000080" w:val="clear"/>
    </w:pPr>
    <w:rPr/>
  </w:style>
  <w:style w:type="paragraph" w:styleId="EnvelopeAddress">
    <w:name w:val="envelope address"/>
    <w:basedOn w:val="Normal"/>
    <w:pPr>
      <w:spacing w:before="0" w:after="0"/>
    </w:pPr>
    <w:rPr>
      <w:rFonts w:cs="Arial"/>
    </w:rPr>
  </w:style>
  <w:style w:type="paragraph" w:styleId="EnvelopeReturn">
    <w:name w:val="envelope return"/>
    <w:basedOn w:val="Normal"/>
    <w:pPr/>
    <w:rPr>
      <w:rFonts w:cs="Arial"/>
      <w:szCs w:val="20"/>
    </w:rPr>
  </w:style>
  <w:style w:type="paragraph" w:styleId="Index3">
    <w:name w:val="index 3"/>
    <w:basedOn w:val="BodyText"/>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spacing w:before="0" w:after="480"/>
      <w:jc w:val="center"/>
    </w:pPr>
    <w:rPr>
      <w:b/>
      <w:caps/>
    </w:rPr>
  </w:style>
  <w:style w:type="paragraph" w:styleId="ListBullet2">
    <w:name w:val="List Bullet 2"/>
    <w:basedOn w:val="Normal"/>
    <w:pPr>
      <w:numPr>
        <w:ilvl w:val="0"/>
        <w:numId w:val="15"/>
      </w:numPr>
    </w:pPr>
    <w:rPr/>
  </w:style>
  <w:style w:type="paragraph" w:styleId="ListBullet3">
    <w:name w:val="List Bullet 3"/>
    <w:basedOn w:val="Normal"/>
    <w:pPr>
      <w:numPr>
        <w:ilvl w:val="0"/>
        <w:numId w:val="14"/>
      </w:numPr>
    </w:pPr>
    <w:rPr/>
  </w:style>
  <w:style w:type="paragraph" w:styleId="ListBullet4">
    <w:name w:val="List Bullet 4"/>
    <w:basedOn w:val="Normal"/>
    <w:pPr>
      <w:numPr>
        <w:ilvl w:val="0"/>
        <w:numId w:val="16"/>
      </w:numPr>
    </w:pPr>
    <w:rPr/>
  </w:style>
  <w:style w:type="paragraph" w:styleId="ListBullet5">
    <w:name w:val="List Bullet 5"/>
    <w:basedOn w:val="Normal"/>
    <w:pPr>
      <w:ind w:hanging="283" w:start="1415" w:end="0"/>
    </w:pPr>
    <w:rPr/>
  </w:style>
  <w:style w:type="paragraph" w:styleId="ListBullet">
    <w:name w:val="List Bullet"/>
    <w:basedOn w:val="Normal"/>
    <w:qFormat/>
    <w:pPr>
      <w:numPr>
        <w:ilvl w:val="0"/>
        <w:numId w:val="12"/>
      </w:numPr>
    </w:pPr>
    <w:rPr/>
  </w:style>
  <w:style w:type="paragraph" w:styleId="ListBullet21">
    <w:name w:val="List Bullet 21"/>
    <w:basedOn w:val="Normal"/>
    <w:qFormat/>
    <w:pPr>
      <w:numPr>
        <w:ilvl w:val="0"/>
        <w:numId w:val="7"/>
      </w:numPr>
    </w:pPr>
    <w:rPr/>
  </w:style>
  <w:style w:type="paragraph" w:styleId="ListBullet31">
    <w:name w:val="List Bullet 31"/>
    <w:basedOn w:val="Normal"/>
    <w:qFormat/>
    <w:pPr>
      <w:numPr>
        <w:ilvl w:val="0"/>
        <w:numId w:val="17"/>
      </w:numPr>
    </w:pPr>
    <w:rPr/>
  </w:style>
  <w:style w:type="paragraph" w:styleId="ListBullet41">
    <w:name w:val="List Bullet 41"/>
    <w:basedOn w:val="Normal"/>
    <w:qFormat/>
    <w:pPr>
      <w:numPr>
        <w:ilvl w:val="0"/>
        <w:numId w:val="8"/>
      </w:numPr>
    </w:pPr>
    <w:rPr/>
  </w:style>
  <w:style w:type="paragraph" w:styleId="ListBullet51">
    <w:name w:val="List Bullet 51"/>
    <w:basedOn w:val="Normal"/>
    <w:qFormat/>
    <w:pPr>
      <w:numPr>
        <w:ilvl w:val="0"/>
        <w:numId w:val="18"/>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6"/>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NormalIndent">
    <w:name w:val="Normal Indent"/>
    <w:basedOn w:val="Normal"/>
    <w:qFormat/>
    <w:pPr/>
    <w:rPr/>
  </w:style>
  <w:style w:type="paragraph" w:styleId="NoteHeading">
    <w:name w:val="Note Heading"/>
    <w:basedOn w:val="Normal"/>
    <w:next w:val="Normal"/>
    <w:qFormat/>
    <w:pPr/>
    <w:rPr/>
  </w:style>
  <w:style w:type="paragraph" w:styleId="PlainText">
    <w:name w:val="Plain Text"/>
    <w:basedOn w:val="Normal"/>
    <w:qFormat/>
    <w:pPr/>
    <w:rPr>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style>
  <w:style w:type="paragraph" w:styleId="TableofAuthorities">
    <w:name w:val="Table of Authorities"/>
    <w:basedOn w:val="Normal"/>
    <w:next w:val="Normal"/>
    <w:qFormat/>
    <w:pPr>
      <w:ind w:hanging="260" w:start="260" w:end="0"/>
    </w:pPr>
    <w:rPr/>
  </w:style>
  <w:style w:type="paragraph" w:styleId="TableofFigures">
    <w:name w:val="Table of Figures"/>
    <w:basedOn w:val="Normal"/>
    <w:next w:val="Normal"/>
    <w:qFormat/>
    <w:pPr>
      <w:ind w:hanging="480" w:start="480" w:end="0"/>
    </w:pPr>
    <w:rPr/>
  </w:style>
  <w:style w:type="paragraph" w:styleId="BIIOldL1">
    <w:name w:val="BIIOld_L1"/>
    <w:basedOn w:val="Normal"/>
    <w:next w:val="Normal"/>
    <w:qFormat/>
    <w:pPr>
      <w:keepNext w:val="true"/>
      <w:numPr>
        <w:ilvl w:val="0"/>
        <w:numId w:val="13"/>
      </w:numPr>
      <w:spacing w:before="0" w:after="240"/>
      <w:outlineLvl w:val="0"/>
    </w:pPr>
    <w:rPr/>
  </w:style>
  <w:style w:type="paragraph" w:styleId="BIIOldL2">
    <w:name w:val="BIIOld_L2"/>
    <w:basedOn w:val="Normal"/>
    <w:next w:val="Normal"/>
    <w:qFormat/>
    <w:pPr>
      <w:numPr>
        <w:ilvl w:val="0"/>
        <w:numId w:val="13"/>
      </w:numPr>
      <w:spacing w:before="0" w:after="240"/>
      <w:outlineLvl w:val="1"/>
    </w:pPr>
    <w:rPr>
      <w:u w:val="single"/>
    </w:rPr>
  </w:style>
  <w:style w:type="paragraph" w:styleId="BIIOldL3">
    <w:name w:val="BIIOld_L3"/>
    <w:basedOn w:val="Normal"/>
    <w:next w:val="Normal"/>
    <w:qFormat/>
    <w:pPr>
      <w:numPr>
        <w:ilvl w:val="0"/>
        <w:numId w:val="13"/>
      </w:numPr>
      <w:spacing w:before="0" w:after="240"/>
      <w:outlineLvl w:val="2"/>
    </w:pPr>
    <w:rPr/>
  </w:style>
  <w:style w:type="paragraph" w:styleId="BIIOldL4">
    <w:name w:val="BIIOld_L4"/>
    <w:basedOn w:val="Normal"/>
    <w:next w:val="Normal"/>
    <w:qFormat/>
    <w:pPr>
      <w:numPr>
        <w:ilvl w:val="0"/>
        <w:numId w:val="13"/>
      </w:numPr>
      <w:spacing w:before="0" w:after="240"/>
      <w:outlineLvl w:val="3"/>
    </w:pPr>
    <w:rPr/>
  </w:style>
  <w:style w:type="paragraph" w:styleId="BIIOldL5">
    <w:name w:val="BIIOld_L5"/>
    <w:basedOn w:val="Normal"/>
    <w:next w:val="Normal"/>
    <w:qFormat/>
    <w:pPr>
      <w:keepNext w:val="true"/>
      <w:widowControl w:val="false"/>
      <w:numPr>
        <w:ilvl w:val="0"/>
        <w:numId w:val="13"/>
      </w:numPr>
      <w:spacing w:before="0" w:after="240"/>
      <w:outlineLvl w:val="4"/>
    </w:pPr>
    <w:rPr/>
  </w:style>
  <w:style w:type="paragraph" w:styleId="2indents">
    <w:name w:val="2indents"/>
    <w:basedOn w:val="BodyText"/>
    <w:qFormat/>
    <w:pPr>
      <w:ind w:hanging="720" w:start="1440" w:end="0"/>
      <w:jc w:val="both"/>
    </w:pPr>
    <w:rPr>
      <w:rFonts w:ascii="Bembo" w:hAnsi="Bembo" w:cs="Bembo"/>
      <w:sz w:val="26"/>
      <w:lang w:val="en-GB"/>
    </w:rPr>
  </w:style>
  <w:style w:type="paragraph" w:styleId="a">
    <w:name w:val="(a)"/>
    <w:basedOn w:val="BodyText"/>
    <w:qFormat/>
    <w:pPr>
      <w:ind w:hanging="720" w:start="720" w:end="0"/>
    </w:pPr>
    <w:rPr/>
  </w:style>
  <w:style w:type="paragraph" w:styleId="i">
    <w:name w:val="(i)"/>
    <w:basedOn w:val="BodyText"/>
    <w:qFormat/>
    <w:pPr>
      <w:tabs>
        <w:tab w:val="clear" w:pos="720"/>
        <w:tab w:val="right" w:pos="1296" w:leader="none"/>
      </w:tabs>
      <w:ind w:hanging="1440" w:start="1440" w:end="0"/>
    </w:pPr>
    <w:rPr/>
  </w:style>
  <w:style w:type="paragraph" w:styleId="indexhead2">
    <w:name w:val="index head2"/>
    <w:basedOn w:val="BodyText"/>
    <w:qFormat/>
    <w:pPr>
      <w:tabs>
        <w:tab w:val="clear" w:pos="720"/>
        <w:tab w:val="right" w:pos="8301" w:leader="none"/>
      </w:tabs>
    </w:pPr>
    <w:rPr>
      <w:b/>
    </w:rPr>
  </w:style>
  <w:style w:type="paragraph" w:styleId="ParaHeading">
    <w:name w:val="ParaHeading"/>
    <w:basedOn w:val="Normal"/>
    <w:next w:val="BodyText"/>
    <w:qFormat/>
    <w:pPr>
      <w:keepNext w:val="true"/>
    </w:pPr>
    <w:rPr>
      <w:b/>
    </w:rPr>
  </w:style>
  <w:style w:type="paragraph" w:styleId="A1">
    <w:name w:val="A"/>
    <w:basedOn w:val="BodyText"/>
    <w:qFormat/>
    <w:pPr>
      <w:ind w:hanging="432" w:start="1872" w:end="0"/>
    </w:pPr>
    <w:rPr/>
  </w:style>
  <w:style w:type="paragraph" w:styleId="Sealing">
    <w:name w:val="Sealing"/>
    <w:basedOn w:val="Normal"/>
    <w:qFormat/>
    <w:pPr>
      <w:keepLines/>
      <w:tabs>
        <w:tab w:val="clear" w:pos="720"/>
        <w:tab w:val="left" w:pos="1728" w:leader="none"/>
        <w:tab w:val="left" w:pos="4320" w:leader="none"/>
      </w:tabs>
      <w:spacing w:before="0" w:after="480"/>
    </w:pPr>
    <w:rPr/>
  </w:style>
  <w:style w:type="paragraph" w:styleId="footer2">
    <w:name w:val="footer2"/>
    <w:basedOn w:val="Footer"/>
    <w:qFormat/>
    <w:pPr>
      <w:tabs>
        <w:tab w:val="clear" w:pos="8280"/>
        <w:tab w:val="right" w:pos="8064" w:leader="none"/>
      </w:tabs>
    </w:pPr>
    <w:rPr/>
  </w:style>
  <w:style w:type="paragraph" w:styleId="pmf">
    <w:name w:val="pmf"/>
    <w:basedOn w:val="BodyText"/>
    <w:qFormat/>
    <w:pPr/>
    <w:rPr/>
  </w:style>
  <w:style w:type="paragraph" w:styleId="Yourref">
    <w:name w:val="Yourref"/>
    <w:basedOn w:val="Normal"/>
    <w:next w:val="Date"/>
    <w:qFormat/>
    <w:pPr>
      <w:tabs>
        <w:tab w:val="clear" w:pos="720"/>
        <w:tab w:val="left" w:pos="1440" w:leader="none"/>
      </w:tabs>
      <w:spacing w:before="0" w:after="840"/>
      <w:jc w:val="end"/>
    </w:pPr>
    <w:rPr>
      <w:sz w:val="18"/>
    </w:rPr>
  </w:style>
  <w:style w:type="paragraph" w:styleId="Yours">
    <w:name w:val="Yours"/>
    <w:basedOn w:val="BodyText"/>
    <w:next w:val="Author"/>
    <w:qFormat/>
    <w:pPr>
      <w:keepNext w:val="true"/>
      <w:spacing w:before="0" w:after="1200"/>
    </w:pPr>
    <w:rPr/>
  </w:style>
  <w:style w:type="paragraph" w:styleId="ys">
    <w:name w:val="ys"/>
    <w:basedOn w:val="Yours"/>
    <w:next w:val="Author"/>
    <w:qFormat/>
    <w:pPr>
      <w:spacing w:before="0" w:after="240"/>
    </w:pPr>
    <w:rPr/>
  </w:style>
  <w:style w:type="paragraph" w:styleId="Author">
    <w:name w:val="Author"/>
    <w:basedOn w:val="ys"/>
    <w:qFormat/>
    <w:pPr>
      <w:spacing w:before="0" w:after="0"/>
    </w:pPr>
    <w:rPr/>
  </w:style>
  <w:style w:type="paragraph" w:styleId="Ourref">
    <w:name w:val="Ourref"/>
    <w:basedOn w:val="Normal"/>
    <w:next w:val="Yourref"/>
    <w:qFormat/>
    <w:pPr>
      <w:tabs>
        <w:tab w:val="clear" w:pos="720"/>
        <w:tab w:val="left" w:pos="1440" w:leader="none"/>
      </w:tabs>
      <w:spacing w:before="0" w:after="200"/>
      <w:jc w:val="end"/>
    </w:pPr>
    <w:rPr>
      <w:sz w:val="18"/>
    </w:rPr>
  </w:style>
  <w:style w:type="paragraph" w:styleId="Address">
    <w:name w:val="Address"/>
    <w:basedOn w:val="BodyText"/>
    <w:qFormat/>
    <w:pPr>
      <w:spacing w:lineRule="exact" w:line="280" w:before="0" w:after="720"/>
    </w:pPr>
    <w:rPr>
      <w:lang w:val="en-CA" w:eastAsia="en-CA"/>
    </w:rPr>
  </w:style>
  <w:style w:type="paragraph" w:styleId="DirectDial">
    <w:name w:val="Direct Dial"/>
    <w:basedOn w:val="Normal"/>
    <w:next w:val="Ourref"/>
    <w:qFormat/>
    <w:pPr>
      <w:tabs>
        <w:tab w:val="clear" w:pos="720"/>
        <w:tab w:val="left" w:pos="1440" w:leader="none"/>
      </w:tabs>
      <w:spacing w:before="0" w:after="200"/>
      <w:jc w:val="end"/>
    </w:pPr>
    <w:rPr>
      <w:sz w:val="18"/>
    </w:rPr>
  </w:style>
  <w:style w:type="paragraph" w:styleId="Dear">
    <w:name w:val="Dear"/>
    <w:basedOn w:val="Normal"/>
    <w:next w:val="BodyText"/>
    <w:qFormat/>
    <w:pPr>
      <w:spacing w:before="0" w:after="240"/>
      <w:jc w:val="both"/>
    </w:pPr>
    <w:rPr/>
  </w:style>
  <w:style w:type="paragraph" w:styleId="envelopeaddress1">
    <w:name w:val="envelope address1"/>
    <w:basedOn w:val="Normal"/>
    <w:qFormat/>
    <w:pPr>
      <w:keepNext w:val="true"/>
      <w:keepLines/>
      <w:ind w:hanging="0" w:start="2880" w:end="0"/>
    </w:pPr>
    <w:rPr/>
  </w:style>
  <w:style w:type="paragraph" w:styleId="ByHand">
    <w:name w:val="ByHand"/>
    <w:basedOn w:val="BodyText"/>
    <w:next w:val="Address"/>
    <w:qFormat/>
    <w:pPr>
      <w:spacing w:before="0" w:after="0"/>
      <w:jc w:val="start"/>
    </w:pPr>
    <w:rPr/>
  </w:style>
  <w:style w:type="paragraph" w:styleId="MarginalNote">
    <w:name w:val="Marginal Note"/>
    <w:basedOn w:val="Normal"/>
    <w:next w:val="BodyText"/>
    <w:qFormat/>
    <w:pPr>
      <w:keepNext w:val="true"/>
      <w:keepLines/>
      <w:spacing w:lineRule="exact" w:line="180" w:before="40" w:after="0"/>
    </w:pPr>
    <w:rPr>
      <w:b/>
      <w:sz w:val="16"/>
    </w:rPr>
  </w:style>
  <w:style w:type="paragraph" w:styleId="Label">
    <w:name w:val="Label"/>
    <w:basedOn w:val="BodyText"/>
    <w:qFormat/>
    <w:pPr>
      <w:spacing w:lineRule="exact" w:line="280" w:before="240" w:after="120"/>
      <w:ind w:hanging="0" w:start="284" w:end="0"/>
    </w:pPr>
    <w:rPr/>
  </w:style>
  <w:style w:type="paragraph" w:styleId="Paragraph2">
    <w:name w:val="Paragraph 2"/>
    <w:basedOn w:val="Normal"/>
    <w:qFormat/>
    <w:pPr>
      <w:widowControl w:val="false"/>
      <w:tabs>
        <w:tab w:val="clear" w:pos="720"/>
        <w:tab w:val="left" w:pos="-1440" w:leader="none"/>
        <w:tab w:val="left" w:pos="-720" w:leader="none"/>
        <w:tab w:val="left" w:pos="0" w:leader="none"/>
        <w:tab w:val="right" w:pos="1800" w:leader="none"/>
        <w:tab w:val="left" w:pos="19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000" w:leader="none"/>
        <w:tab w:val="left" w:pos="9720" w:leader="none"/>
      </w:tabs>
      <w:ind w:hanging="0" w:start="720" w:end="0"/>
    </w:pPr>
    <w:rPr>
      <w:rFonts w:ascii="Palatino;Book Antiqua" w:hAnsi="Palatino;Book Antiqua" w:cs="Palatino;Book Antiqua"/>
      <w:sz w:val="24"/>
    </w:rPr>
  </w:style>
  <w:style w:type="paragraph" w:styleId="Legal2L4">
    <w:name w:val="Legal2_L4"/>
    <w:basedOn w:val="Normal"/>
    <w:qFormat/>
    <w:pPr>
      <w:widowControl w:val="false"/>
      <w:spacing w:before="0" w:after="240"/>
      <w:ind w:firstLine="720" w:start="720" w:end="0"/>
    </w:pPr>
    <w:rPr>
      <w:rFonts w:ascii="Times New Roman" w:hAnsi="Times New Roman" w:cs="Times New Roman"/>
      <w:sz w:val="24"/>
    </w:rPr>
  </w:style>
  <w:style w:type="paragraph" w:styleId="BodyContinued">
    <w:name w:val="Body Continued"/>
    <w:basedOn w:val="Normal"/>
    <w:qFormat/>
    <w:pPr>
      <w:widowControl w:val="false"/>
      <w:spacing w:before="0" w:after="240"/>
    </w:pPr>
    <w:rPr>
      <w:rFonts w:ascii="Times New Roman" w:hAnsi="Times New Roman" w:cs="Times New Roman"/>
      <w:sz w:val="24"/>
    </w:rPr>
  </w:style>
  <w:style w:type="paragraph" w:styleId="Legal2L5">
    <w:name w:val="Legal2_L5"/>
    <w:basedOn w:val="Legal2L4"/>
    <w:qFormat/>
    <w:pPr>
      <w:ind w:firstLine="720" w:start="1440" w:end="0"/>
    </w:pPr>
    <w:rPr/>
  </w:style>
  <w:style w:type="paragraph" w:styleId="CPNormal">
    <w:name w:val="CPNormal"/>
    <w:basedOn w:val="Normal"/>
    <w:qFormat/>
    <w:pPr>
      <w:spacing w:before="0" w:after="240"/>
      <w:ind w:firstLine="1440" w:start="0" w:end="0"/>
    </w:pPr>
    <w:rPr>
      <w:rFonts w:ascii="Times New Roman" w:hAnsi="Times New Roman" w:cs="Times New Roman"/>
      <w:sz w:val="24"/>
    </w:rPr>
  </w:style>
  <w:style w:type="paragraph" w:styleId="E-mailSignature">
    <w:name w:val="E-mail Signature"/>
    <w:basedOn w:val="Normal"/>
    <w:qFormat/>
    <w:pPr/>
    <w:rPr/>
  </w:style>
  <w:style w:type="paragraph" w:styleId="IndexHeading2">
    <w:name w:val="Index Heading 2"/>
    <w:basedOn w:val="IndexHeading"/>
    <w:qFormat/>
    <w:pPr>
      <w:tabs>
        <w:tab w:val="clear" w:pos="720"/>
        <w:tab w:val="right" w:pos="8280" w:leader="none"/>
      </w:tabs>
      <w:jc w:val="star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2000-11-17T23:01:00Z</dcterms:created>
  <dc:creator>MEC</dc:creator>
  <dc:description/>
  <dc:language>en-CA</dc:language>
  <cp:lastModifiedBy>Melissa Raciti</cp:lastModifiedBy>
  <cp:lastPrinted>2000-08-11T13:14:00Z</cp:lastPrinted>
  <dcterms:modified xsi:type="dcterms:W3CDTF">2000-11-17T23:01:00Z</dcterms:modified>
  <cp:revision>2</cp:revision>
  <dc:subject>62+</dc:subject>
  <dc:title>MTH&amp;M DRAFT 8/11/98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ClearView~NY991050085~~066695-0008~</vt:lpwstr>
  </property>
  <property fmtid="{D5CDD505-2E9C-101B-9397-08002B2CF9AE}" pid="3" name="ClearView IsDirty">
    <vt:lpwstr/>
  </property>
</Properties>
</file>