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ind w:end="-720"/>
        <w:rPr>
          <w:sz w:val="22"/>
        </w:rPr>
      </w:pPr>
      <w:r>
        <w:rPr>
          <w:sz w:val="22"/>
        </w:rPr>
        <w:t>DRAFT</w:t>
      </w:r>
    </w:p>
    <w:p>
      <w:pPr>
        <w:pStyle w:val="Normal"/>
        <w:ind w:end="-720"/>
        <w:jc w:val="center"/>
        <w:rPr/>
      </w:pPr>
      <w:del w:id="0" w:author="sdickso" w:date="2001-04-03T16:24:00Z">
        <w:r>
          <w:rPr>
            <w:sz w:val="22"/>
          </w:rPr>
          <w:delText>March 29,</w:delText>
        </w:r>
      </w:del>
      <w:ins w:id="1" w:author="sdickso" w:date="2001-04-03T16:24:00Z">
        <w:r>
          <w:rPr>
            <w:sz w:val="22"/>
          </w:rPr>
          <w:t>April 2,</w:t>
        </w:r>
      </w:ins>
      <w:r>
        <w:rPr>
          <w:sz w:val="22"/>
        </w:rPr>
        <w:t xml:space="preserve"> 2001</w:t>
      </w:r>
    </w:p>
    <w:p>
      <w:pPr>
        <w:pStyle w:val="Normal"/>
        <w:ind w:end="-720"/>
        <w:jc w:val="center"/>
        <w:rPr>
          <w:sz w:val="22"/>
        </w:rPr>
      </w:pPr>
      <w:r>
        <w:rPr>
          <w:sz w:val="22"/>
        </w:rPr>
      </w:r>
    </w:p>
    <w:p>
      <w:pPr>
        <w:pStyle w:val="Normal"/>
        <w:ind w:end="-720"/>
        <w:jc w:val="center"/>
        <w:rPr>
          <w:sz w:val="22"/>
        </w:rPr>
      </w:pPr>
      <w:r>
        <w:rPr>
          <w:sz w:val="22"/>
        </w:rPr>
      </w:r>
    </w:p>
    <w:p>
      <w:pPr>
        <w:pStyle w:val="Normal"/>
        <w:ind w:end="-720"/>
        <w:rPr>
          <w:sz w:val="22"/>
        </w:rPr>
      </w:pPr>
      <w:r>
        <w:rPr>
          <w:sz w:val="22"/>
        </w:rPr>
      </w:r>
    </w:p>
    <w:p>
      <w:pPr>
        <w:pStyle w:val="Normal"/>
        <w:ind w:end="-720"/>
        <w:rPr>
          <w:sz w:val="22"/>
        </w:rPr>
      </w:pPr>
      <w:r>
        <w:rPr>
          <w:sz w:val="22"/>
        </w:rPr>
        <w:t>NUI Utilities, Inc.</w:t>
      </w:r>
    </w:p>
    <w:p>
      <w:pPr>
        <w:pStyle w:val="Normal"/>
        <w:ind w:end="-720"/>
        <w:rPr>
          <w:sz w:val="22"/>
        </w:rPr>
      </w:pPr>
      <w:r>
        <w:rPr>
          <w:sz w:val="22"/>
        </w:rPr>
        <w:t>550 Route 202-206</w:t>
      </w:r>
    </w:p>
    <w:p>
      <w:pPr>
        <w:pStyle w:val="Normal"/>
        <w:ind w:end="-720"/>
        <w:rPr/>
      </w:pPr>
      <w:r>
        <w:rPr>
          <w:sz w:val="22"/>
        </w:rPr>
        <w:t>Bedmin</w:t>
      </w:r>
      <w:del w:id="2" w:author="sdickso" w:date="2001-04-03T16:24:00Z">
        <w:r>
          <w:rPr>
            <w:sz w:val="22"/>
          </w:rPr>
          <w:delText>i</w:delText>
        </w:r>
      </w:del>
      <w:r>
        <w:rPr>
          <w:sz w:val="22"/>
        </w:rPr>
        <w:t>ster, NJ 07921-0760</w:t>
      </w:r>
    </w:p>
    <w:p>
      <w:pPr>
        <w:pStyle w:val="Normal"/>
        <w:ind w:end="-720"/>
        <w:rPr>
          <w:sz w:val="22"/>
        </w:rPr>
      </w:pPr>
      <w:r>
        <w:rPr>
          <w:sz w:val="22"/>
        </w:rPr>
      </w:r>
    </w:p>
    <w:p>
      <w:pPr>
        <w:pStyle w:val="Normal"/>
        <w:ind w:end="-720"/>
        <w:rPr>
          <w:sz w:val="22"/>
        </w:rPr>
      </w:pPr>
      <w:r>
        <w:rPr>
          <w:sz w:val="22"/>
        </w:rPr>
      </w:r>
    </w:p>
    <w:p>
      <w:pPr>
        <w:pStyle w:val="Normal"/>
        <w:ind w:end="-720"/>
        <w:rPr>
          <w:sz w:val="22"/>
        </w:rPr>
      </w:pPr>
      <w:r>
        <w:rPr>
          <w:sz w:val="22"/>
        </w:rPr>
      </w:r>
    </w:p>
    <w:p>
      <w:pPr>
        <w:pStyle w:val="Normal"/>
        <w:numPr>
          <w:ilvl w:val="0"/>
          <w:numId w:val="0"/>
        </w:numPr>
        <w:ind w:end="-720"/>
        <w:jc w:val="center"/>
        <w:outlineLvl w:val="0"/>
        <w:rPr>
          <w:sz w:val="22"/>
        </w:rPr>
      </w:pPr>
      <w:r>
        <w:rPr>
          <w:sz w:val="22"/>
        </w:rPr>
        <w:t>TRANSACTION AGREEMENT</w:t>
      </w:r>
    </w:p>
    <w:p>
      <w:pPr>
        <w:pStyle w:val="Normal"/>
        <w:ind w:end="-720"/>
        <w:jc w:val="center"/>
        <w:rPr>
          <w:sz w:val="22"/>
        </w:rPr>
      </w:pPr>
      <w:r>
        <w:rPr>
          <w:sz w:val="22"/>
        </w:rPr>
      </w:r>
    </w:p>
    <w:p>
      <w:pPr>
        <w:pStyle w:val="BodyText"/>
        <w:ind w:firstLine="720" w:end="0"/>
        <w:rPr>
          <w:sz w:val="22"/>
        </w:rPr>
      </w:pPr>
      <w:r>
        <w:rPr>
          <w:sz w:val="22"/>
        </w:rPr>
        <w:t xml:space="preserve">This Transaction Agreement shall form and effectuate the agreement between NUI Utilities, Inc. ("NUI" and "Customer") and Enron North America Corp. ("ENA" and "Company") regarding the terms of purchase and sale of Gas.  NUI to purchase and receive ("Buyer") and ENA to sell and deliver ("Seller")  </w:t>
      </w:r>
    </w:p>
    <w:p>
      <w:pPr>
        <w:pStyle w:val="Normal"/>
        <w:ind w:end="-720"/>
        <w:jc w:val="both"/>
        <w:rPr>
          <w:sz w:val="22"/>
        </w:rPr>
      </w:pPr>
      <w:r>
        <w:rPr>
          <w:sz w:val="22"/>
        </w:rPr>
      </w:r>
    </w:p>
    <w:tbl>
      <w:tblPr>
        <w:tblW w:w="8748" w:type="dxa"/>
        <w:jc w:val="start"/>
        <w:tblInd w:w="0" w:type="dxa"/>
        <w:tblLayout w:type="fixed"/>
        <w:tblCellMar>
          <w:top w:w="0" w:type="dxa"/>
          <w:start w:w="108" w:type="dxa"/>
          <w:bottom w:w="0" w:type="dxa"/>
          <w:end w:w="108" w:type="dxa"/>
        </w:tblCellMar>
      </w:tblPr>
      <w:tblGrid>
        <w:gridCol w:w="3528"/>
        <w:gridCol w:w="360"/>
        <w:gridCol w:w="2520"/>
        <w:gridCol w:w="360"/>
        <w:gridCol w:w="1980"/>
      </w:tblGrid>
      <w:tr>
        <w:trPr/>
        <w:tc>
          <w:tcPr>
            <w:tcW w:w="3528" w:type="dxa"/>
            <w:tcBorders>
              <w:top w:val="single" w:sz="4" w:space="0" w:color="000000"/>
              <w:start w:val="single" w:sz="4" w:space="0" w:color="000000"/>
              <w:bottom w:val="single" w:sz="4" w:space="0" w:color="000000"/>
              <w:end w:val="single" w:sz="4" w:space="0" w:color="000000"/>
            </w:tcBorders>
          </w:tcPr>
          <w:p>
            <w:pPr>
              <w:pStyle w:val="Normal"/>
              <w:ind w:end="-720"/>
              <w:jc w:val="both"/>
              <w:rPr>
                <w:b/>
                <w:bCs/>
                <w:sz w:val="22"/>
              </w:rPr>
            </w:pPr>
            <w:r>
              <w:rPr>
                <w:b/>
                <w:bCs/>
                <w:sz w:val="22"/>
              </w:rPr>
              <w:t>Delivery Point</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b/>
                <w:bCs/>
                <w:sz w:val="22"/>
              </w:rPr>
            </w:pPr>
            <w:r>
              <w:rPr>
                <w:b/>
                <w:bCs/>
                <w:sz w:val="22"/>
              </w:rPr>
            </w:r>
          </w:p>
        </w:tc>
        <w:tc>
          <w:tcPr>
            <w:tcW w:w="2520" w:type="dxa"/>
            <w:tcBorders>
              <w:top w:val="single" w:sz="4" w:space="0" w:color="000000"/>
              <w:start w:val="single" w:sz="4" w:space="0" w:color="000000"/>
              <w:bottom w:val="single" w:sz="4" w:space="0" w:color="000000"/>
              <w:end w:val="single" w:sz="4" w:space="0" w:color="000000"/>
            </w:tcBorders>
          </w:tcPr>
          <w:p>
            <w:pPr>
              <w:pStyle w:val="Heading1"/>
              <w:rPr>
                <w:sz w:val="22"/>
              </w:rPr>
            </w:pPr>
            <w:r>
              <w:rPr>
                <w:sz w:val="22"/>
              </w:rPr>
              <w:t>Daily Contract Quantity</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Heading1"/>
              <w:rPr>
                <w:sz w:val="22"/>
              </w:rPr>
            </w:pPr>
            <w:r>
              <w:rPr>
                <w:sz w:val="22"/>
              </w:rPr>
              <w:t>Contract Price</w:t>
            </w:r>
          </w:p>
        </w:tc>
      </w:tr>
      <w:tr>
        <w:trPr/>
        <w:tc>
          <w:tcPr>
            <w:tcW w:w="3528"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r>
      <w:tr>
        <w:trPr/>
        <w:tc>
          <w:tcPr>
            <w:tcW w:w="35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0" w:leader="none"/>
              </w:tabs>
              <w:ind w:end="-720"/>
              <w:jc w:val="both"/>
              <w:rPr>
                <w:sz w:val="22"/>
              </w:rPr>
            </w:pPr>
            <w:r>
              <w:rPr>
                <w:sz w:val="22"/>
              </w:rPr>
              <w:t>Transcontinental Gas Pipe Line Corp.</w:t>
            </w:r>
          </w:p>
          <w:p>
            <w:pPr>
              <w:pStyle w:val="Normal"/>
              <w:tabs>
                <w:tab w:val="clear" w:pos="720"/>
                <w:tab w:val="left" w:pos="1800" w:leader="none"/>
              </w:tabs>
              <w:ind w:end="-720"/>
              <w:jc w:val="both"/>
              <w:rPr>
                <w:sz w:val="22"/>
              </w:rPr>
            </w:pPr>
            <w:r>
              <w:rPr>
                <w:sz w:val="22"/>
              </w:rPr>
              <w:t>Zone 3 Pooling Point</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252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 xml:space="preserve">30,000 MMBtu </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$5.8169 per MMBtu</w:t>
            </w:r>
          </w:p>
        </w:tc>
      </w:tr>
      <w:tr>
        <w:trPr/>
        <w:tc>
          <w:tcPr>
            <w:tcW w:w="3528"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Texas Eastern Transmission Corp.</w:t>
            </w:r>
          </w:p>
          <w:p>
            <w:pPr>
              <w:pStyle w:val="Normal"/>
              <w:ind w:end="-720"/>
              <w:jc w:val="both"/>
              <w:rPr>
                <w:sz w:val="22"/>
              </w:rPr>
            </w:pPr>
            <w:r>
              <w:rPr>
                <w:sz w:val="22"/>
              </w:rPr>
              <w:t>East Louisiana Zone</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252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10,000 MMBtu</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$5.8169 per MMBtu</w:t>
            </w:r>
          </w:p>
        </w:tc>
      </w:tr>
    </w:tbl>
    <w:p>
      <w:pPr>
        <w:pStyle w:val="Normal"/>
        <w:ind w:end="-720"/>
        <w:jc w:val="both"/>
        <w:rPr>
          <w:sz w:val="22"/>
        </w:rPr>
      </w:pPr>
      <w:r>
        <w:rPr>
          <w:sz w:val="22"/>
        </w:rPr>
      </w:r>
    </w:p>
    <w:p>
      <w:pPr>
        <w:pStyle w:val="Normal"/>
        <w:ind w:end="-720"/>
        <w:jc w:val="both"/>
        <w:rPr>
          <w:sz w:val="22"/>
        </w:rPr>
      </w:pPr>
      <w:r>
        <w:rPr>
          <w:sz w:val="22"/>
        </w:rPr>
        <w:t>Period of Delivery:  April 1, 2001 through October 31, 2001</w:t>
      </w:r>
    </w:p>
    <w:p>
      <w:pPr>
        <w:pStyle w:val="Normal"/>
        <w:jc w:val="both"/>
        <w:rPr>
          <w:sz w:val="22"/>
        </w:rPr>
      </w:pPr>
      <w:r>
        <w:rPr>
          <w:sz w:val="22"/>
        </w:rPr>
      </w:r>
    </w:p>
    <w:p>
      <w:pPr>
        <w:pStyle w:val="BodyTextIndent"/>
        <w:rPr>
          <w:sz w:val="22"/>
          <w:ins w:id="6" w:author="sdickso" w:date="2001-04-03T16:24:00Z"/>
        </w:rPr>
      </w:pPr>
      <w:r>
        <w:rPr>
          <w:sz w:val="22"/>
        </w:rPr>
        <w:t>Other Terms:</w:t>
        <w:tab/>
      </w:r>
      <w:ins w:id="3" w:author="sdickso" w:date="2001-04-03T16:24:00Z">
        <w:r>
          <w:rPr>
            <w:sz w:val="22"/>
          </w:rPr>
          <w:t>1)</w:t>
          <w:tab/>
        </w:r>
      </w:ins>
      <w:r>
        <w:rPr>
          <w:sz w:val="22"/>
        </w:rPr>
        <w:t xml:space="preserve">Notwithstanding anything to the contrary in the Agreement (defined below), NUI will pay ENA in five equal payments in the amount of $9,958,461 </w:t>
      </w:r>
      <w:ins w:id="4" w:author="sdickso" w:date="2001-04-03T16:24:00Z">
        <w:r>
          <w:rPr>
            <w:sz w:val="22"/>
          </w:rPr>
          <w:t xml:space="preserve">for </w:t>
        </w:r>
      </w:ins>
      <w:r>
        <w:rPr>
          <w:sz w:val="22"/>
        </w:rPr>
        <w:t>each payment on the following dates:  December 25, 2001, January 25, 2002, February 25, 2002, March 25, 2002, and April 25, 2002</w:t>
      </w:r>
      <w:ins w:id="5" w:author="sdickso" w:date="2001-04-03T16:24:00Z">
        <w:r>
          <w:rPr>
            <w:sz w:val="22"/>
          </w:rPr>
          <w:t>.</w:t>
        </w:r>
      </w:ins>
    </w:p>
    <w:p>
      <w:pPr>
        <w:pStyle w:val="BodyTextIndent"/>
        <w:ind w:hanging="0" w:end="0"/>
        <w:rPr>
          <w:sz w:val="22"/>
          <w:ins w:id="8" w:author="sdickso" w:date="2001-04-03T16:24:00Z"/>
        </w:rPr>
      </w:pPr>
      <w:ins w:id="7" w:author="sdickso" w:date="2001-04-03T16:24:00Z">
        <w:r>
          <w:rPr>
            <w:sz w:val="22"/>
          </w:rPr>
          <w:t>2)</w:t>
          <w:tab/>
          <w:t>Notwithstanding anything to the contrary in the Agreement, Section 4.6 of the Agreement does not apply to this Transaction Agreement.</w:t>
        </w:r>
      </w:ins>
    </w:p>
    <w:p>
      <w:pPr>
        <w:pStyle w:val="BodyTextIndent"/>
        <w:numPr>
          <w:ilvl w:val="0"/>
          <w:numId w:val="2"/>
        </w:numPr>
        <w:tabs>
          <w:tab w:val="clear" w:pos="720"/>
        </w:tabs>
        <w:ind w:hanging="0" w:start="1440" w:end="0"/>
        <w:rPr>
          <w:sz w:val="22"/>
          <w:ins w:id="10" w:author="sdickso" w:date="2001-04-03T16:24:00Z"/>
        </w:rPr>
      </w:pPr>
      <w:ins w:id="9" w:author="sdickso" w:date="2001-04-03T16:24:00Z">
        <w:r>
          <w:rPr>
            <w:sz w:val="22"/>
          </w:rPr>
          <w:t>NUI shall provide or cause its Guarantor to provide to ENA the information required by Section 4.2 of that certain Credit Agreement by and among NUI Corporation, The Financial Institutions Party Thereto and PNC Bank, National Association Closing Date December 22, 2000 (the "Credit Agreement").  NUI shall notify or cause its Guarantor to notify ENA of any change to the terms and conditions of the Credit Agreement.</w:t>
        </w:r>
      </w:ins>
    </w:p>
    <w:p>
      <w:pPr>
        <w:pStyle w:val="BodyTextIndent"/>
        <w:ind w:hanging="0" w:end="0"/>
        <w:rPr>
          <w:ins w:id="14" w:author="sdickso" w:date="2001-04-03T16:24:00Z"/>
        </w:rPr>
      </w:pPr>
      <w:ins w:id="11" w:author="sdickso" w:date="2001-04-03T16:24:00Z">
        <w:r>
          <w:rPr>
            <w:sz w:val="22"/>
          </w:rPr>
          <w:t>4)</w:t>
          <w:tab/>
          <w:t>Notwithstanding anything to the contrary in the Agreement the definition of Material Adverse Change for this Transaction shall be: "</w:t>
        </w:r>
      </w:ins>
      <w:ins w:id="12" w:author="sdickso" w:date="2001-04-03T16:24:00Z">
        <w:r>
          <w:rPr>
            <w:b/>
            <w:i/>
            <w:sz w:val="22"/>
            <w:u w:val="single"/>
          </w:rPr>
          <w:t>Material Adverse Change</w:t>
        </w:r>
      </w:ins>
      <w:ins w:id="13" w:author="sdickso" w:date="2001-04-03T16:24:00Z">
        <w:r>
          <w:rPr>
            <w:sz w:val="22"/>
          </w:rPr>
          <w:t>" means (i) with respect to Customer, at any time, any of the following shall occur (a) Customer's Guarantor shall have senior unsecured long-term debt unsupported by third party credit enhancement that is rated by Standard &amp; Poor's Corporation below BBB or (b) Customer ceases to own or otherwise control 100 percent of the capital stock of Elizabethtown Gas Company and City Gas Company of Florida or (c) the ratio of Customer's consolidated total indebtedness to consolidated total capitalization exceeds the amount set forth below for each relevant period set forth below:</w:t>
        </w:r>
      </w:ins>
      <w:r>
        <w:br w:type="page"/>
      </w:r>
    </w:p>
    <w:p>
      <w:pPr>
        <w:pStyle w:val="BodyTextIndent"/>
        <w:ind w:hanging="0" w:start="0" w:end="0"/>
        <w:rPr>
          <w:sz w:val="22"/>
        </w:rPr>
      </w:pPr>
      <w:r>
        <w:rPr>
          <w:sz w:val="22"/>
        </w:rPr>
      </w:r>
    </w:p>
    <w:tbl>
      <w:tblPr>
        <w:tblW w:w="4480" w:type="dxa"/>
        <w:jc w:val="start"/>
        <w:tblInd w:w="2808" w:type="dxa"/>
        <w:tblLayout w:type="fixed"/>
        <w:tblCellMar>
          <w:top w:w="0" w:type="dxa"/>
          <w:start w:w="108" w:type="dxa"/>
          <w:bottom w:w="0" w:type="dxa"/>
          <w:end w:w="108" w:type="dxa"/>
        </w:tblCellMar>
      </w:tblPr>
      <w:tblGrid>
        <w:gridCol w:w="2808"/>
        <w:gridCol w:w="1672"/>
      </w:tblGrid>
      <w:tr>
        <w:trPr/>
        <w:tc>
          <w:tcPr>
            <w:tcW w:w="2808" w:type="dxa"/>
            <w:tcBorders>
              <w:top w:val="single" w:sz="4" w:space="0" w:color="000000"/>
              <w:start w:val="single" w:sz="4" w:space="0" w:color="000000"/>
              <w:bottom w:val="single" w:sz="4" w:space="0" w:color="000000"/>
              <w:end w:val="single" w:sz="4" w:space="0" w:color="000000"/>
            </w:tcBorders>
          </w:tcPr>
          <w:p>
            <w:pPr>
              <w:pStyle w:val="BodyTextIndent"/>
              <w:ind w:hanging="0" w:start="0" w:end="0"/>
              <w:rPr>
                <w:sz w:val="22"/>
              </w:rPr>
            </w:pPr>
            <w:ins w:id="15" w:author="sdickso" w:date="2001-04-03T16:24:00Z">
              <w:r>
                <w:rPr>
                  <w:sz w:val="22"/>
                  <w:u w:val="single"/>
                </w:rPr>
                <w:t>Period</w:t>
              </w:r>
            </w:ins>
          </w:p>
        </w:tc>
        <w:tc>
          <w:tcPr>
            <w:tcW w:w="16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s>
              <w:suppressAutoHyphens w:val="true"/>
              <w:rPr>
                <w:sz w:val="22"/>
              </w:rPr>
            </w:pPr>
            <w:ins w:id="16" w:author="sdickso" w:date="2001-04-03T16:24:00Z">
              <w:r>
                <w:rPr>
                  <w:sz w:val="22"/>
                </w:rPr>
                <w:t xml:space="preserve">Ratio </w:t>
              </w:r>
            </w:ins>
          </w:p>
        </w:tc>
      </w:tr>
      <w:tr>
        <w:trPr/>
        <w:tc>
          <w:tcPr>
            <w:tcW w:w="2808" w:type="dxa"/>
            <w:tcBorders>
              <w:top w:val="single" w:sz="4" w:space="0" w:color="000000"/>
              <w:start w:val="single" w:sz="4" w:space="0" w:color="000000"/>
              <w:bottom w:val="single" w:sz="4" w:space="0" w:color="000000"/>
              <w:end w:val="single" w:sz="4" w:space="0" w:color="000000"/>
            </w:tcBorders>
          </w:tcPr>
          <w:p>
            <w:pPr>
              <w:pStyle w:val="BodyTextIndent"/>
              <w:ind w:hanging="0" w:start="0" w:end="0"/>
              <w:rPr>
                <w:sz w:val="22"/>
                <w:ins w:id="18" w:author="sdickso" w:date="2001-04-03T16:24:00Z"/>
              </w:rPr>
            </w:pPr>
            <w:ins w:id="17" w:author="sdickso" w:date="2001-04-03T16:24:00Z">
              <w:r>
                <w:rPr>
                  <w:sz w:val="22"/>
                </w:rPr>
                <w:t>February 16 to and including</w:t>
              </w:r>
            </w:ins>
          </w:p>
          <w:p>
            <w:pPr>
              <w:pStyle w:val="BodyTextIndent"/>
              <w:ind w:hanging="0" w:start="0" w:end="0"/>
              <w:rPr>
                <w:sz w:val="22"/>
                <w:u w:val="single"/>
              </w:rPr>
            </w:pPr>
            <w:ins w:id="19" w:author="sdickso" w:date="2001-04-03T16:24:00Z">
              <w:r>
                <w:rPr>
                  <w:sz w:val="22"/>
                </w:rPr>
                <w:t xml:space="preserve"> </w:t>
              </w:r>
            </w:ins>
            <w:ins w:id="20" w:author="sdickso" w:date="2001-04-03T16:24:00Z">
              <w:r>
                <w:rPr>
                  <w:sz w:val="22"/>
                </w:rPr>
                <w:t>August 15</w:t>
              </w:r>
            </w:ins>
          </w:p>
        </w:tc>
        <w:tc>
          <w:tcPr>
            <w:tcW w:w="16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s>
              <w:suppressAutoHyphens w:val="true"/>
              <w:rPr>
                <w:sz w:val="22"/>
              </w:rPr>
            </w:pPr>
            <w:ins w:id="21" w:author="sdickso" w:date="2001-04-03T16:24:00Z">
              <w:r>
                <w:rPr>
                  <w:sz w:val="22"/>
                </w:rPr>
                <w:t>.65:1.00</w:t>
              </w:r>
            </w:ins>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s>
              <w:suppressAutoHyphens w:val="true"/>
              <w:snapToGrid w:val="false"/>
              <w:rPr>
                <w:sz w:val="22"/>
              </w:rPr>
            </w:pPr>
            <w:r>
              <w:rPr>
                <w:sz w:val="22"/>
              </w:rPr>
            </w:r>
          </w:p>
        </w:tc>
        <w:tc>
          <w:tcPr>
            <w:tcW w:w="1672" w:type="dxa"/>
            <w:tcBorders>
              <w:top w:val="single" w:sz="4" w:space="0" w:color="000000"/>
              <w:start w:val="single" w:sz="4" w:space="0" w:color="000000"/>
              <w:bottom w:val="single" w:sz="4" w:space="0" w:color="000000"/>
              <w:end w:val="single" w:sz="4" w:space="0" w:color="000000"/>
            </w:tcBorders>
          </w:tcPr>
          <w:p>
            <w:pPr>
              <w:pStyle w:val="BodyTextIndent"/>
              <w:snapToGrid w:val="false"/>
              <w:ind w:hanging="0" w:start="0" w:end="0"/>
              <w:rPr>
                <w:sz w:val="22"/>
              </w:rPr>
            </w:pPr>
            <w:r>
              <w:rPr>
                <w:sz w:val="22"/>
              </w:rPr>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s>
              <w:suppressAutoHyphens w:val="true"/>
              <w:rPr>
                <w:sz w:val="22"/>
                <w:ins w:id="23" w:author="sdickso" w:date="2001-04-03T16:24:00Z"/>
              </w:rPr>
            </w:pPr>
            <w:ins w:id="22" w:author="sdickso" w:date="2001-04-03T16:24:00Z">
              <w:r>
                <w:rPr>
                  <w:sz w:val="22"/>
                </w:rPr>
                <w:t xml:space="preserve">August 16 to and including </w:t>
              </w:r>
            </w:ins>
          </w:p>
          <w:p>
            <w:pPr>
              <w:pStyle w:val="Normal"/>
              <w:tabs>
                <w:tab w:val="clear" w:pos="720"/>
                <w:tab w:val="left" w:pos="-1440" w:leader="none"/>
                <w:tab w:val="left" w:pos="-720" w:leader="none"/>
              </w:tabs>
              <w:suppressAutoHyphens w:val="true"/>
              <w:rPr>
                <w:sz w:val="22"/>
              </w:rPr>
            </w:pPr>
            <w:ins w:id="24" w:author="sdickso" w:date="2001-04-03T16:24:00Z">
              <w:r>
                <w:rPr>
                  <w:sz w:val="22"/>
                </w:rPr>
                <w:t xml:space="preserve">February 15 </w:t>
              </w:r>
            </w:ins>
          </w:p>
        </w:tc>
        <w:tc>
          <w:tcPr>
            <w:tcW w:w="1672" w:type="dxa"/>
            <w:tcBorders>
              <w:top w:val="single" w:sz="4" w:space="0" w:color="000000"/>
              <w:start w:val="single" w:sz="4" w:space="0" w:color="000000"/>
              <w:bottom w:val="single" w:sz="4" w:space="0" w:color="000000"/>
              <w:end w:val="single" w:sz="4" w:space="0" w:color="000000"/>
            </w:tcBorders>
          </w:tcPr>
          <w:p>
            <w:pPr>
              <w:pStyle w:val="BodyTextIndent"/>
              <w:ind w:hanging="0" w:start="0" w:end="0"/>
              <w:rPr>
                <w:sz w:val="22"/>
              </w:rPr>
            </w:pPr>
            <w:ins w:id="25" w:author="sdickso" w:date="2001-04-03T16:24:00Z">
              <w:r>
                <w:rPr>
                  <w:sz w:val="22"/>
                </w:rPr>
                <w:t>.70:1.00</w:t>
              </w:r>
            </w:ins>
          </w:p>
        </w:tc>
      </w:tr>
    </w:tbl>
    <w:p>
      <w:pPr>
        <w:pStyle w:val="Normal"/>
        <w:tabs>
          <w:tab w:val="clear" w:pos="720"/>
          <w:tab w:val="left" w:pos="-1440" w:leader="none"/>
          <w:tab w:val="left" w:pos="-720" w:leader="none"/>
        </w:tabs>
        <w:suppressAutoHyphens w:val="true"/>
        <w:rPr>
          <w:sz w:val="22"/>
        </w:rPr>
      </w:pPr>
      <w:r>
        <w:rPr>
          <w:sz w:val="22"/>
        </w:rPr>
      </w:r>
    </w:p>
    <w:p>
      <w:pPr>
        <w:pStyle w:val="BodyTextIndent"/>
        <w:ind w:hanging="0" w:end="0"/>
        <w:rPr>
          <w:sz w:val="22"/>
        </w:rPr>
      </w:pPr>
      <w:r>
        <w:rPr>
          <w:sz w:val="22"/>
        </w:rPr>
        <w:t>(ii) with respect to Company, Enron Corp. shall have senior unsecured long-term debt unsupported by third party credit enhancement that is rated by Standard &amp; Poor's Corporation below BBB-.</w:t>
      </w:r>
    </w:p>
    <w:p>
      <w:pPr>
        <w:pStyle w:val="Normal"/>
        <w:tabs>
          <w:tab w:val="clear" w:pos="720"/>
          <w:tab w:val="left" w:pos="-1440" w:leader="none"/>
          <w:tab w:val="left" w:pos="-720" w:leader="none"/>
          <w:tab w:val="left" w:pos="0" w:leader="none"/>
        </w:tabs>
        <w:suppressAutoHyphens w:val="true"/>
        <w:ind w:start="2160" w:end="0"/>
        <w:jc w:val="both"/>
        <w:rPr>
          <w:sz w:val="22"/>
        </w:rPr>
      </w:pPr>
      <w:r>
        <w:rPr>
          <w:sz w:val="22"/>
        </w:rPr>
      </w:r>
    </w:p>
    <w:p>
      <w:pPr>
        <w:pStyle w:val="BodyTextIndent2"/>
        <w:tabs>
          <w:tab w:val="left" w:pos="-1440" w:leader="none"/>
          <w:tab w:val="left" w:pos="-720" w:leader="none"/>
          <w:tab w:val="left" w:pos="2160" w:leader="none"/>
        </w:tabs>
        <w:ind w:hanging="0" w:start="1440" w:end="0"/>
        <w:jc w:val="both"/>
        <w:rPr>
          <w:ins w:id="27" w:author="sdickso" w:date="2001-04-03T16:24:00Z"/>
        </w:rPr>
      </w:pPr>
      <w:ins w:id="26" w:author="sdickso" w:date="2001-04-03T16:24:00Z">
        <w:r>
          <w:rPr/>
          <w:t>5)</w:t>
          <w:tab/>
          <w:t>The following additional Triggering Events shall apply to the Transaction hereunder: (xi) an Event of Default occurs at any time under the Credit Agreement, (xii) NUI fails to timely notify ENA of any changes to the terms and conditions of the Credit Agreement, (xiii) NUI Corporation pledges its assets to a third party without equally and ratably securing the obligations under this Transaction Agreement except for those liens permitted under Section 5.2 of the Credit Agreement as it is written on April 1, 2001.</w:t>
        </w:r>
      </w:ins>
    </w:p>
    <w:p>
      <w:pPr>
        <w:pStyle w:val="Normal"/>
        <w:tabs>
          <w:tab w:val="clear" w:pos="720"/>
          <w:tab w:val="left" w:pos="-1440" w:leader="none"/>
          <w:tab w:val="left" w:pos="-720" w:leader="none"/>
        </w:tabs>
        <w:suppressAutoHyphens w:val="true"/>
        <w:jc w:val="both"/>
        <w:rPr>
          <w:sz w:val="22"/>
          <w:ins w:id="29" w:author="sdickso" w:date="2001-04-03T16:24:00Z"/>
        </w:rPr>
      </w:pPr>
      <w:ins w:id="28" w:author="sdickso" w:date="2001-04-03T16:24:00Z">
        <w:r>
          <w:rPr>
            <w:sz w:val="22"/>
          </w:rPr>
        </w:r>
      </w:ins>
    </w:p>
    <w:p>
      <w:pPr>
        <w:pStyle w:val="Normal"/>
        <w:tabs>
          <w:tab w:val="clear" w:pos="720"/>
          <w:tab w:val="left" w:pos="-1440" w:leader="none"/>
          <w:tab w:val="left" w:pos="-720" w:leader="none"/>
        </w:tabs>
        <w:suppressAutoHyphens w:val="true"/>
        <w:ind w:start="1440" w:end="0"/>
        <w:jc w:val="both"/>
        <w:rPr>
          <w:sz w:val="22"/>
          <w:ins w:id="31" w:author="sdickso" w:date="2001-04-03T16:24:00Z"/>
        </w:rPr>
      </w:pPr>
      <w:ins w:id="30" w:author="sdickso" w:date="2001-04-03T16:24:00Z">
        <w:r>
          <w:rPr>
            <w:sz w:val="22"/>
          </w:rPr>
          <w:t>6)</w:t>
          <w:tab/>
          <w:t>This Transaction Agreement replaces and restates in its entirety the Confirmation between ENA and NUI Energy Brokers, Inc. regarding Transaction Number 705560 which is attached hereto as Exhibit "A" and the Confirmation between ENA and NUI Energy Brokers, Inc. regarding Transaction Number 705610 which is attached hereto as Exhibit "B".</w:t>
        </w:r>
      </w:ins>
    </w:p>
    <w:p>
      <w:pPr>
        <w:pStyle w:val="Normal"/>
        <w:tabs>
          <w:tab w:val="clear" w:pos="720"/>
          <w:tab w:val="left" w:pos="-1440" w:leader="none"/>
          <w:tab w:val="left" w:pos="-720" w:leader="none"/>
        </w:tabs>
        <w:suppressAutoHyphens w:val="true"/>
        <w:ind w:start="1440" w:end="0"/>
        <w:jc w:val="both"/>
        <w:rPr>
          <w:sz w:val="22"/>
          <w:ins w:id="33" w:author="sdickso" w:date="2001-04-03T16:24:00Z"/>
        </w:rPr>
      </w:pPr>
      <w:ins w:id="32" w:author="sdickso" w:date="2001-04-03T16:24:00Z">
        <w:r>
          <w:rPr>
            <w:sz w:val="22"/>
          </w:rPr>
        </w:r>
      </w:ins>
    </w:p>
    <w:p>
      <w:pPr>
        <w:pStyle w:val="Normal"/>
        <w:tabs>
          <w:tab w:val="clear" w:pos="720"/>
          <w:tab w:val="left" w:pos="-1440" w:leader="none"/>
          <w:tab w:val="left" w:pos="-720" w:leader="none"/>
        </w:tabs>
        <w:suppressAutoHyphens w:val="true"/>
        <w:jc w:val="both"/>
        <w:rPr>
          <w:sz w:val="22"/>
        </w:rPr>
      </w:pPr>
      <w:r>
        <w:rPr>
          <w:sz w:val="22"/>
        </w:rPr>
      </w:r>
    </w:p>
    <w:p>
      <w:pPr>
        <w:pStyle w:val="Normal"/>
        <w:ind w:firstLine="720" w:end="0"/>
        <w:jc w:val="both"/>
        <w:rPr>
          <w:sz w:val="22"/>
        </w:rPr>
      </w:pPr>
      <w:r>
        <w:rPr>
          <w:sz w:val="22"/>
        </w:rPr>
        <w:t>This Transaction Agreement is being provided pursuant to and in accordance with the Master Firm Purchase/Sales Agreement dated effective as of April 1, 2001 between Customer and Company (the "Agreement"), and constitutes part of and is subject to all of the terms and provisions of such Agreement.  All capitalized terms herein used, but not defined, shall have the meanings set forth in the Agreement.  Please confirm that the terms stated herein accurately reflect the agreement reached between Company and Customer by returning an executed copy of this letter to Company.</w:t>
      </w:r>
    </w:p>
    <w:p>
      <w:pPr>
        <w:pStyle w:val="Normal"/>
        <w:ind w:end="-720"/>
        <w:rPr>
          <w:sz w:val="22"/>
        </w:rPr>
      </w:pPr>
      <w:r>
        <w:rPr>
          <w:sz w:val="22"/>
        </w:rPr>
      </w:r>
    </w:p>
    <w:p>
      <w:pPr>
        <w:pStyle w:val="Normal"/>
        <w:ind w:end="-720"/>
        <w:rPr>
          <w:sz w:val="22"/>
        </w:rPr>
      </w:pPr>
      <w:r>
        <w:rPr>
          <w:sz w:val="22"/>
        </w:rPr>
      </w:r>
    </w:p>
    <w:p>
      <w:pPr>
        <w:pStyle w:val="Normal"/>
        <w:ind w:end="-720"/>
        <w:rPr>
          <w:sz w:val="22"/>
          <w:ins w:id="35" w:author="sdickso" w:date="2001-04-03T16:24:00Z"/>
        </w:rPr>
      </w:pPr>
      <w:ins w:id="34" w:author="sdickso" w:date="2001-04-03T16:24:00Z">
        <w:r>
          <w:rPr>
            <w:sz w:val="22"/>
          </w:rPr>
        </w:r>
      </w:ins>
    </w:p>
    <w:p>
      <w:pPr>
        <w:pStyle w:val="Normal"/>
        <w:ind w:end="-720"/>
        <w:rPr>
          <w:b/>
          <w:bCs/>
          <w:sz w:val="22"/>
        </w:rPr>
      </w:pPr>
      <w:r>
        <w:rPr>
          <w:b/>
          <w:bCs/>
          <w:sz w:val="22"/>
        </w:rPr>
        <w:t>NUI Utilities, Inc.</w:t>
        <w:tab/>
        <w:tab/>
        <w:tab/>
        <w:tab/>
        <w:tab/>
        <w:t>Enron North America Corp.</w:t>
      </w:r>
    </w:p>
    <w:p>
      <w:pPr>
        <w:pStyle w:val="Header"/>
        <w:tabs>
          <w:tab w:val="clear" w:pos="4320"/>
          <w:tab w:val="clear" w:pos="8640"/>
        </w:tabs>
        <w:ind w:end="-720"/>
        <w:rPr>
          <w:sz w:val="22"/>
        </w:rPr>
      </w:pPr>
      <w:r>
        <w:rPr>
          <w:sz w:val="22"/>
        </w:rPr>
        <w:t>By: _________________________________</w:t>
        <w:tab/>
        <w:tab/>
        <w:t>By: __________________________</w:t>
      </w:r>
    </w:p>
    <w:p>
      <w:pPr>
        <w:pStyle w:val="Header"/>
        <w:tabs>
          <w:tab w:val="clear" w:pos="4320"/>
          <w:tab w:val="clear" w:pos="8640"/>
        </w:tabs>
        <w:ind w:end="-720"/>
        <w:rPr>
          <w:sz w:val="22"/>
        </w:rPr>
      </w:pPr>
      <w:r>
        <w:rPr>
          <w:sz w:val="22"/>
        </w:rPr>
        <w:t>Title ________________________________</w:t>
        <w:tab/>
        <w:tab/>
        <w:t>Title _________________________</w:t>
      </w:r>
    </w:p>
    <w:p>
      <w:pPr>
        <w:pStyle w:val="Header"/>
        <w:tabs>
          <w:tab w:val="clear" w:pos="4320"/>
          <w:tab w:val="clear" w:pos="8640"/>
        </w:tabs>
        <w:ind w:end="-720"/>
        <w:rPr>
          <w:sz w:val="22"/>
        </w:rPr>
      </w:pPr>
      <w:r>
        <w:rPr>
          <w:sz w:val="22"/>
        </w:rPr>
        <w:t>Date_________________________________</w:t>
        <w:tab/>
        <w:tab/>
        <w:t>Date _________________________</w:t>
      </w:r>
    </w:p>
    <w:p>
      <w:pPr>
        <w:pStyle w:val="Normal"/>
        <w:ind w:end="-720"/>
        <w:rPr>
          <w:sz w:val="22"/>
        </w:rPr>
      </w:pPr>
      <w:r>
        <w:rPr>
          <w:sz w:val="22"/>
        </w:rPr>
      </w:r>
    </w:p>
    <w:p>
      <w:pPr>
        <w:pStyle w:val="Normal"/>
        <w:ind w:end="-720"/>
        <w:rPr>
          <w:sz w:val="22"/>
          <w:ins w:id="37" w:author="sdickso" w:date="2001-04-03T16:24:00Z"/>
        </w:rPr>
      </w:pPr>
      <w:del w:id="36" w:author="sdickso" w:date="2001-04-03T16:24:00Z">
        <w:r>
          <w:rPr>
            <w:sz w:val="18"/>
          </w:rPr>
          <w:delText>O:common\legal\sdickson\confirm\nui.doc</w:delText>
        </w:r>
      </w:del>
    </w:p>
    <w:p>
      <w:pPr>
        <w:pStyle w:val="Normal"/>
        <w:ind w:end="-720"/>
        <w:rPr>
          <w:sz w:val="16"/>
        </w:rPr>
      </w:pPr>
      <w:ins w:id="38" w:author="sdickso" w:date="2001-04-03T16:24:00Z">
        <w:r>
          <w:rPr>
            <w:sz w:val="16"/>
          </w:rPr>
          <w:t>O:common\legal\sdickson\confirm\nuib(i).doc</w:t>
        </w:r>
      </w:ins>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2160"/>
        </w:tabs>
        <w:ind w:start="2160" w:hanging="720"/>
      </w:pPr>
      <w:rPr>
        <w:sz w:val="22"/>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0" w:end="-720"/>
      <w:jc w:val="both"/>
      <w:outlineLvl w:val="0"/>
    </w:pPr>
    <w:rPr>
      <w:b/>
      <w:bCs/>
    </w:rPr>
  </w:style>
  <w:style w:type="paragraph" w:styleId="Heading2">
    <w:name w:val="heading 2"/>
    <w:basedOn w:val="Normal"/>
    <w:next w:val="Normal"/>
    <w:qFormat/>
    <w:pPr>
      <w:keepNext w:val="true"/>
      <w:numPr>
        <w:ilvl w:val="1"/>
        <w:numId w:val="1"/>
      </w:numPr>
      <w:outlineLvl w:val="1"/>
    </w:pPr>
    <w:rPr>
      <w:b/>
      <w:szCs w:val="20"/>
    </w:rPr>
  </w:style>
  <w:style w:type="paragraph" w:styleId="Heading3">
    <w:name w:val="heading 3"/>
    <w:basedOn w:val="Normal"/>
    <w:next w:val="Normal"/>
    <w:qFormat/>
    <w:pPr>
      <w:keepNext w:val="true"/>
      <w:numPr>
        <w:ilvl w:val="2"/>
        <w:numId w:val="1"/>
      </w:numPr>
      <w:tabs>
        <w:tab w:val="clear" w:pos="720"/>
        <w:tab w:val="left" w:pos="-1440" w:leader="none"/>
        <w:tab w:val="left" w:pos="-720" w:leader="none"/>
      </w:tabs>
      <w:suppressAutoHyphens w:val="true"/>
      <w:outlineLvl w:val="2"/>
    </w:pPr>
    <w:rPr>
      <w:sz w:val="22"/>
    </w:rPr>
  </w:style>
  <w:style w:type="character" w:styleId="WW8Num1z0">
    <w:name w:val="WW8Num1z0"/>
    <w:qFormat/>
    <w:rPr/>
  </w:style>
  <w:style w:type="character" w:styleId="WW8Num2z0">
    <w:name w:val="WW8Num2z0"/>
    <w:qFormat/>
    <w:rPr>
      <w:sz w:val="22"/>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ind w:hanging="0" w:start="0" w:end="-72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
      <w:bCs/>
      <w:sz w:val="28"/>
      <w:szCs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Cs w:val="20"/>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tabs>
        <w:tab w:val="clear" w:pos="720"/>
        <w:tab w:val="left" w:pos="-1440" w:leader="none"/>
        <w:tab w:val="left" w:pos="-720" w:leader="none"/>
      </w:tabs>
      <w:suppressAutoHyphens w:val="true"/>
      <w:ind w:hanging="360" w:start="2520" w:end="0"/>
    </w:pPr>
    <w:rPr>
      <w:sz w:val="22"/>
    </w:rPr>
  </w:style>
  <w:style w:type="paragraph" w:styleId="BodyTextIndent3">
    <w:name w:val="Body Text Indent 3"/>
    <w:basedOn w:val="Normal"/>
    <w:qFormat/>
    <w:pPr>
      <w:tabs>
        <w:tab w:val="clear" w:pos="720"/>
        <w:tab w:val="left" w:pos="-1440" w:leader="none"/>
        <w:tab w:val="left" w:pos="-720" w:leader="none"/>
        <w:tab w:val="left" w:pos="2160" w:leader="none"/>
      </w:tabs>
      <w:suppressAutoHyphens w:val="true"/>
      <w:ind w:hanging="0" w:start="216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2001-04-03T18:54:00Z</dcterms:created>
  <dc:creator>sdickso</dc:creator>
  <dc:description/>
  <dc:language>en-CA</dc:language>
  <cp:lastModifiedBy>sdickso</cp:lastModifiedBy>
  <cp:lastPrinted>2001-04-03T16:18:00Z</cp:lastPrinted>
  <dcterms:modified xsi:type="dcterms:W3CDTF">2001-04-03T18:54:00Z</dcterms:modified>
  <cp:revision>2</cp:revision>
  <dc:subject/>
  <dc:title>DRAFT</dc:title>
</cp:coreProperties>
</file>