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                     ]</w:t>
      </w:r>
    </w:p>
    <w:p>
      <w:pPr>
        <w:pStyle w:val="Normal"/>
        <w:rPr>
          <w:sz w:val="22"/>
        </w:rPr>
      </w:pPr>
      <w:r>
        <w:rPr>
          <w:sz w:val="22"/>
        </w:rPr>
        <w:t>To:</w:t>
        <w:tab/>
        <w:tab/>
        <w:t>NUI Energy Brokers, Inc. ("Party B")</w:t>
      </w:r>
    </w:p>
    <w:p>
      <w:pPr>
        <w:pStyle w:val="Normal"/>
        <w:rPr>
          <w:sz w:val="22"/>
        </w:rPr>
      </w:pPr>
      <w:r>
        <w:rPr>
          <w:sz w:val="22"/>
        </w:rPr>
        <w:t>Attention:</w:t>
        <w:tab/>
        <w:t>Document Department</w:t>
      </w:r>
    </w:p>
    <w:p>
      <w:pPr>
        <w:pStyle w:val="Normal"/>
        <w:rPr>
          <w:sz w:val="22"/>
        </w:rPr>
      </w:pPr>
      <w:r>
        <w:rPr>
          <w:sz w:val="22"/>
        </w:rPr>
        <w:t>Fax No.:</w:t>
        <w:tab/>
        <w:t>908-719-0944</w:t>
      </w:r>
    </w:p>
    <w:p>
      <w:pPr>
        <w:pStyle w:val="Normal"/>
        <w:rPr>
          <w:sz w:val="22"/>
        </w:rPr>
      </w:pPr>
      <w:r>
        <w:rPr>
          <w:sz w:val="22"/>
        </w:rPr>
        <w:t>From:</w:t>
        <w:tab/>
        <w:tab/>
        <w:t>Enron North America Corp. ("Party A")</w:t>
      </w:r>
    </w:p>
    <w:p>
      <w:pPr>
        <w:pStyle w:val="Normal"/>
        <w:rPr>
          <w:sz w:val="22"/>
        </w:rPr>
      </w:pPr>
      <w:r>
        <w:rPr>
          <w:sz w:val="22"/>
        </w:rPr>
        <w:t>Re:</w:t>
        <w:tab/>
        <w:tab/>
        <w:t>Commodity Swap [             ]</w:t>
      </w:r>
    </w:p>
    <w:p>
      <w:pPr>
        <w:pStyle w:val="Normal"/>
        <w:rPr>
          <w:sz w:val="22"/>
        </w:rPr>
      </w:pPr>
      <w:r>
        <w:rPr>
          <w:sz w:val="22"/>
        </w:rPr>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March 27, 1998,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30,000</w:t>
            </w:r>
            <w:r>
              <w:rPr>
                <w:i/>
                <w:sz w:val="22"/>
              </w:rPr>
              <w:t xml:space="preserve"> </w:t>
            </w:r>
            <w:r>
              <w:rPr>
                <w:sz w:val="22"/>
              </w:rPr>
              <w:t>MMBtu multiplied by the number of days in the relevant Calculation Period</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ind w:firstLine="720" w:end="0"/>
        <w:rPr>
          <w:sz w:val="22"/>
        </w:rPr>
      </w:pPr>
      <w:r>
        <w:rPr>
          <w:sz w:val="22"/>
        </w:rPr>
        <w:t>Commodity Unit:</w:t>
        <w:tab/>
        <w:tab/>
        <w:tab/>
        <w:t>MMBtu (One Million British Thermal Units)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April 01,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October 01,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April 01, 2001 and ending on October 01,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 $5.55500 per MMBtu</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Transcontinental Gas Pipe Line Corp. - Zone 3 (pooling points) Index price for delivery during the applicable Calculation Period in the “Prices of Spot Gas Delivered to Pipelines” section located in the first issue of Inside F.E.R.C.’s Gas Market Report published during the applicable Calculation Period</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rPr>
                <w:sz w:val="22"/>
              </w:rPr>
            </w:pPr>
            <w:r>
              <w:rPr>
                <w:sz w:val="22"/>
              </w:rPr>
              <w:t>Deal No. [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NUI Energy Brokers, Inc.</w:t>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pStyle w:val="Normal"/>
        <w:rPr>
          <w:sz w:val="22"/>
        </w:rPr>
      </w:pPr>
      <w:r>
        <w:rPr>
          <w:sz w:val="22"/>
        </w:rPr>
        <w:tab/>
        <w:tab/>
        <w:tab/>
        <w:tab/>
        <w:tab/>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ms Rmn" w:ascii="Tms Rmn" w:hAnsi="Tms Rmn"/>
        <w:color w:val="000000"/>
        <w:sz w:val="16"/>
        <w:lang w:eastAsia="en-US"/>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DRAFT</w:t>
    </w:r>
    <w:r>
      <w:rPr/>
      <w:tab/>
    </w:r>
    <w:r>
      <w:rPr>
        <w:sz w:val="20"/>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2001-03-29T20:10:00Z</dcterms:created>
  <dc:creator>ECT</dc:creator>
  <dc:description/>
  <dc:language>en-CA</dc:language>
  <cp:lastModifiedBy>jhunte2</cp:lastModifiedBy>
  <cp:lastPrinted>2000-11-01T16:07:00Z</cp:lastPrinted>
  <dcterms:modified xsi:type="dcterms:W3CDTF">2001-03-29T20:10:00Z</dcterms:modified>
  <cp:revision>2</cp:revision>
  <dc:subject>Enron Capital &amp; Trade Resources International Corp.</dc:subject>
  <dc:title>N36759.1</dc:title>
</cp:coreProperties>
</file>