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ind w:end="-720"/>
        <w:rPr>
          <w:sz w:val="22"/>
        </w:rPr>
      </w:pPr>
      <w:r>
        <w:rPr>
          <w:sz w:val="22"/>
        </w:rPr>
        <w:t>DRAFT</w:t>
      </w:r>
    </w:p>
    <w:p>
      <w:pPr>
        <w:pStyle w:val="Normal"/>
        <w:ind w:end="-720"/>
        <w:jc w:val="center"/>
        <w:rPr>
          <w:sz w:val="22"/>
        </w:rPr>
      </w:pPr>
      <w:r>
        <w:rPr>
          <w:sz w:val="22"/>
        </w:rPr>
        <w:t>March 29, 2001</w:t>
      </w:r>
    </w:p>
    <w:p>
      <w:pPr>
        <w:pStyle w:val="Normal"/>
        <w:ind w:end="-720"/>
        <w:jc w:val="center"/>
        <w:rPr>
          <w:sz w:val="22"/>
        </w:rPr>
      </w:pPr>
      <w:r>
        <w:rPr>
          <w:sz w:val="22"/>
        </w:rPr>
      </w:r>
    </w:p>
    <w:p>
      <w:pPr>
        <w:pStyle w:val="Normal"/>
        <w:ind w:end="-720"/>
        <w:jc w:val="center"/>
        <w:rPr>
          <w:sz w:val="22"/>
        </w:rPr>
      </w:pPr>
      <w:r>
        <w:rPr>
          <w:sz w:val="22"/>
        </w:rPr>
      </w:r>
    </w:p>
    <w:p>
      <w:pPr>
        <w:pStyle w:val="Normal"/>
        <w:ind w:end="-720"/>
        <w:rPr>
          <w:sz w:val="22"/>
        </w:rPr>
      </w:pPr>
      <w:r>
        <w:rPr>
          <w:sz w:val="22"/>
        </w:rPr>
      </w:r>
    </w:p>
    <w:p>
      <w:pPr>
        <w:pStyle w:val="Normal"/>
        <w:ind w:end="-720"/>
        <w:rPr>
          <w:sz w:val="22"/>
        </w:rPr>
      </w:pPr>
      <w:r>
        <w:rPr>
          <w:sz w:val="22"/>
        </w:rPr>
        <w:t>NUI Corp.</w:t>
      </w:r>
    </w:p>
    <w:p>
      <w:pPr>
        <w:pStyle w:val="Normal"/>
        <w:ind w:end="-720"/>
        <w:rPr>
          <w:sz w:val="22"/>
        </w:rPr>
      </w:pPr>
      <w:r>
        <w:rPr>
          <w:sz w:val="22"/>
        </w:rPr>
        <w:t>550 Route 202-206</w:t>
      </w:r>
    </w:p>
    <w:p>
      <w:pPr>
        <w:pStyle w:val="Normal"/>
        <w:ind w:end="-720"/>
        <w:rPr>
          <w:sz w:val="22"/>
        </w:rPr>
      </w:pPr>
      <w:r>
        <w:rPr>
          <w:sz w:val="22"/>
        </w:rPr>
        <w:t>Bedminster, NJ 07921-0760</w:t>
      </w:r>
    </w:p>
    <w:p>
      <w:pPr>
        <w:pStyle w:val="Normal"/>
        <w:ind w:end="-720"/>
        <w:rPr>
          <w:sz w:val="22"/>
        </w:rPr>
      </w:pPr>
      <w:r>
        <w:rPr>
          <w:sz w:val="22"/>
        </w:rPr>
      </w:r>
    </w:p>
    <w:p>
      <w:pPr>
        <w:pStyle w:val="Normal"/>
        <w:ind w:end="-720"/>
        <w:rPr>
          <w:sz w:val="22"/>
        </w:rPr>
      </w:pPr>
      <w:r>
        <w:rPr>
          <w:sz w:val="22"/>
        </w:rPr>
      </w:r>
    </w:p>
    <w:p>
      <w:pPr>
        <w:pStyle w:val="Normal"/>
        <w:ind w:end="-720"/>
        <w:rPr>
          <w:sz w:val="22"/>
        </w:rPr>
      </w:pPr>
      <w:r>
        <w:rPr>
          <w:sz w:val="22"/>
        </w:rPr>
      </w:r>
    </w:p>
    <w:p>
      <w:pPr>
        <w:pStyle w:val="Normal"/>
        <w:numPr>
          <w:ilvl w:val="0"/>
          <w:numId w:val="0"/>
        </w:numPr>
        <w:ind w:end="-720"/>
        <w:jc w:val="center"/>
        <w:outlineLvl w:val="0"/>
        <w:rPr>
          <w:sz w:val="22"/>
        </w:rPr>
      </w:pPr>
      <w:r>
        <w:rPr>
          <w:sz w:val="22"/>
        </w:rPr>
        <w:t xml:space="preserve">TRANSACTION </w:t>
      </w:r>
      <w:r>
        <w:rPr>
          <w:caps/>
          <w:sz w:val="22"/>
        </w:rPr>
        <w:t>Confirmation</w:t>
      </w:r>
    </w:p>
    <w:p>
      <w:pPr>
        <w:pStyle w:val="Normal"/>
        <w:ind w:end="-720"/>
        <w:jc w:val="center"/>
        <w:rPr>
          <w:sz w:val="22"/>
        </w:rPr>
      </w:pPr>
      <w:r>
        <w:rPr>
          <w:sz w:val="22"/>
        </w:rPr>
      </w:r>
    </w:p>
    <w:p>
      <w:pPr>
        <w:pStyle w:val="BodyText"/>
        <w:ind w:firstLine="720" w:end="0"/>
        <w:rPr>
          <w:sz w:val="22"/>
        </w:rPr>
      </w:pPr>
      <w:r>
        <w:rPr>
          <w:sz w:val="22"/>
        </w:rPr>
        <w:t xml:space="preserve">This Transaction Confirmation shall form and effectuate the agreement between NUI Corp. ("NUI" and "Customer") and Enron North America Corp. ("ENA" and "Company") regarding the terms of purchase and sale of Gas.  NUI to purchase and receive ("Buyer") and ENA to sell and deliver ("Seller")  </w:t>
      </w:r>
    </w:p>
    <w:p>
      <w:pPr>
        <w:pStyle w:val="Normal"/>
        <w:ind w:end="-720"/>
        <w:jc w:val="both"/>
        <w:rPr>
          <w:sz w:val="22"/>
        </w:rPr>
      </w:pPr>
      <w:r>
        <w:rPr>
          <w:sz w:val="22"/>
        </w:rPr>
      </w:r>
    </w:p>
    <w:p>
      <w:pPr>
        <w:pStyle w:val="Heading3"/>
        <w:rPr/>
      </w:pPr>
      <w:r>
        <w:rPr/>
        <w:t>Transaction #1</w:t>
      </w:r>
    </w:p>
    <w:p>
      <w:pPr>
        <w:pStyle w:val="Normal"/>
        <w:tabs>
          <w:tab w:val="clear" w:pos="720"/>
          <w:tab w:val="left" w:pos="1800" w:leader="none"/>
        </w:tabs>
        <w:ind w:end="-720"/>
        <w:jc w:val="both"/>
        <w:rPr>
          <w:sz w:val="22"/>
        </w:rPr>
      </w:pPr>
      <w:r>
        <w:rPr>
          <w:sz w:val="22"/>
        </w:rPr>
        <w:t>Delivery Point:  Transcontinental Gas Pipe Line Corp.Zone 3 Pooling Point</w:t>
      </w:r>
    </w:p>
    <w:p>
      <w:pPr>
        <w:pStyle w:val="Normal"/>
        <w:ind w:end="-720"/>
        <w:jc w:val="both"/>
        <w:rPr>
          <w:sz w:val="22"/>
        </w:rPr>
      </w:pPr>
      <w:r>
        <w:rPr>
          <w:sz w:val="22"/>
        </w:rPr>
        <w:t>Daily Contract Quantity:  30,000 MMBtu</w:t>
      </w:r>
    </w:p>
    <w:p>
      <w:pPr>
        <w:pStyle w:val="Normal"/>
        <w:jc w:val="both"/>
        <w:rPr/>
      </w:pPr>
      <w:r>
        <w:rPr>
          <w:sz w:val="22"/>
        </w:rPr>
        <w:t xml:space="preserve">Contract Price:  The Contract Price shall be the “Index Price” published in </w:t>
      </w:r>
      <w:r>
        <w:rPr>
          <w:sz w:val="22"/>
          <w:u w:val="single"/>
        </w:rPr>
        <w:t>Inside F.E.R.C.’s Gas Market Report</w:t>
      </w:r>
      <w:r>
        <w:rPr>
          <w:sz w:val="22"/>
        </w:rPr>
        <w:t xml:space="preserve"> for Transcontinental Gas Pipe Line Corp Zone 3 (pooling points) as listed in the table entitled “Prices of Spot Gas Delivered to Pipelines” in the first-of-the-month issue of such publication for the month of April 2001 per MMBtu (the "Transco Price").</w:t>
      </w:r>
    </w:p>
    <w:p>
      <w:pPr>
        <w:pStyle w:val="Normal"/>
        <w:tabs>
          <w:tab w:val="clear" w:pos="720"/>
          <w:tab w:val="center" w:pos="10800" w:leader="none"/>
        </w:tabs>
        <w:jc w:val="both"/>
        <w:rPr>
          <w:sz w:val="22"/>
        </w:rPr>
      </w:pPr>
      <w:r>
        <w:rPr>
          <w:sz w:val="22"/>
        </w:rPr>
        <w:t>Period of Delivery:  April 1, 2001 through April 30, 2001</w:t>
      </w:r>
    </w:p>
    <w:p>
      <w:pPr>
        <w:pStyle w:val="Normal"/>
        <w:ind w:end="-720"/>
        <w:jc w:val="both"/>
        <w:rPr>
          <w:sz w:val="22"/>
        </w:rPr>
      </w:pPr>
      <w:r>
        <w:rPr>
          <w:sz w:val="22"/>
        </w:rPr>
      </w:r>
    </w:p>
    <w:p>
      <w:pPr>
        <w:pStyle w:val="Normal"/>
        <w:ind w:end="-720"/>
        <w:jc w:val="both"/>
        <w:rPr>
          <w:sz w:val="22"/>
        </w:rPr>
      </w:pPr>
      <w:r>
        <w:rPr>
          <w:sz w:val="22"/>
        </w:rPr>
      </w:r>
    </w:p>
    <w:p>
      <w:pPr>
        <w:pStyle w:val="Heading3"/>
        <w:rPr/>
      </w:pPr>
      <w:r>
        <w:rPr/>
        <w:t>Transaction #2</w:t>
      </w:r>
    </w:p>
    <w:p>
      <w:pPr>
        <w:pStyle w:val="Normal"/>
        <w:tabs>
          <w:tab w:val="clear" w:pos="720"/>
          <w:tab w:val="left" w:pos="1800" w:leader="none"/>
        </w:tabs>
        <w:ind w:end="-720"/>
        <w:jc w:val="both"/>
        <w:rPr>
          <w:sz w:val="22"/>
        </w:rPr>
      </w:pPr>
      <w:r>
        <w:rPr>
          <w:sz w:val="22"/>
        </w:rPr>
        <w:t>Delivery Point:  Texas Eastern Transmission Corp. East Louisiana Zone</w:t>
      </w:r>
    </w:p>
    <w:p>
      <w:pPr>
        <w:pStyle w:val="Normal"/>
        <w:ind w:end="-720"/>
        <w:jc w:val="both"/>
        <w:rPr>
          <w:sz w:val="22"/>
        </w:rPr>
      </w:pPr>
      <w:r>
        <w:rPr>
          <w:sz w:val="22"/>
        </w:rPr>
        <w:t>Daily Contract Quantity:  10,000 MMBtu</w:t>
      </w:r>
    </w:p>
    <w:p>
      <w:pPr>
        <w:pStyle w:val="Normal"/>
        <w:jc w:val="both"/>
        <w:rPr/>
      </w:pPr>
      <w:r>
        <w:rPr>
          <w:sz w:val="22"/>
        </w:rPr>
        <w:t xml:space="preserve">Contract Price:  The Contract Price shall be the “Index Price” published in </w:t>
      </w:r>
      <w:r>
        <w:rPr>
          <w:sz w:val="22"/>
          <w:u w:val="single"/>
        </w:rPr>
        <w:t>Inside F.E.R.C.’s Gas Market Report</w:t>
      </w:r>
      <w:r>
        <w:rPr>
          <w:sz w:val="22"/>
        </w:rPr>
        <w:t xml:space="preserve"> for Texas Eastern Transmission Corp. East Louisiana Zone as listed in the table entitled “Prices of Spot Gas Delivered to Pipelines” in the first-of-the-month issue of such publication for the month of April 2001 per MMBtu (the "Tetco Price").</w:t>
      </w:r>
    </w:p>
    <w:p>
      <w:pPr>
        <w:pStyle w:val="Normal"/>
        <w:ind w:end="-720"/>
        <w:jc w:val="both"/>
        <w:rPr>
          <w:sz w:val="22"/>
        </w:rPr>
      </w:pPr>
      <w:r>
        <w:rPr>
          <w:sz w:val="22"/>
        </w:rPr>
        <w:t>Period of Delivery:  April 1, 2001 through April 30, 2001</w:t>
      </w:r>
    </w:p>
    <w:p>
      <w:pPr>
        <w:pStyle w:val="Normal"/>
        <w:ind w:end="-720"/>
        <w:jc w:val="both"/>
        <w:rPr>
          <w:sz w:val="22"/>
        </w:rPr>
      </w:pPr>
      <w:r>
        <w:rPr>
          <w:sz w:val="22"/>
        </w:rPr>
      </w:r>
    </w:p>
    <w:p>
      <w:pPr>
        <w:pStyle w:val="Normal"/>
        <w:jc w:val="both"/>
        <w:rPr>
          <w:sz w:val="22"/>
        </w:rPr>
      </w:pPr>
      <w:r>
        <w:rPr>
          <w:sz w:val="22"/>
        </w:rPr>
      </w:r>
    </w:p>
    <w:p>
      <w:pPr>
        <w:pStyle w:val="BodyTextIndent"/>
        <w:ind w:hanging="0" w:start="0" w:end="0"/>
        <w:rPr>
          <w:sz w:val="22"/>
        </w:rPr>
      </w:pPr>
      <w:r>
        <w:rPr>
          <w:sz w:val="22"/>
        </w:rPr>
        <w:t>Special Conditions:</w:t>
        <w:tab/>
        <w:t>The Contract Price for Transaction #1 and Transaction #2 under this Transaction Confirmation are contingent upon the parties (or their subsidiaries) entering into a Master Firm Purchase/Sale Agreement and a Transaction Agreement covering these packages of Gas for a Period of Delivery from April 1, 2001 through October 31, 2001 by 5:00 Central time on April 4, 2001.  In the event that the parties do not enter into the agreements listed above, the Contract Price for Transaction #1 shall be the Transco Price plus $0.01 and the Contract Price for Transaction #2 shall be the Tetco Price plus $0.05.</w:t>
      </w:r>
      <w:r>
        <w:br w:type="page"/>
      </w:r>
    </w:p>
    <w:p>
      <w:pPr>
        <w:pStyle w:val="BodyTextIndent"/>
        <w:rPr>
          <w:sz w:val="22"/>
        </w:rPr>
      </w:pPr>
      <w:r>
        <w:rPr>
          <w:sz w:val="22"/>
        </w:rPr>
      </w:r>
    </w:p>
    <w:p>
      <w:pPr>
        <w:pStyle w:val="Normal"/>
        <w:ind w:firstLine="720" w:end="0"/>
        <w:jc w:val="both"/>
        <w:rPr>
          <w:sz w:val="22"/>
        </w:rPr>
      </w:pPr>
      <w:r>
        <w:rPr>
          <w:sz w:val="22"/>
        </w:rPr>
        <w:t>This Transaction Confirmation is being provided pursuant to and in accordance with the Base Contract for Short-Term Sale and Purchase of Natural Gas dated effective as of October 1, 2001 between Customer and Company (the "Agreement"), and constitutes part of and is subject to all of the terms and provisions of such Agreement.  All capitalized terms herein used, but not defined, shall have the meanings set forth in the Agreement.  Please confirm that the terms stated herein accurately reflect the agreement reached between Company and Customer by returning an executed copy of this letter to Company.</w:t>
      </w:r>
    </w:p>
    <w:p>
      <w:pPr>
        <w:pStyle w:val="Normal"/>
        <w:ind w:end="-720"/>
        <w:rPr>
          <w:sz w:val="22"/>
        </w:rPr>
      </w:pPr>
      <w:r>
        <w:rPr>
          <w:sz w:val="22"/>
        </w:rPr>
      </w:r>
    </w:p>
    <w:p>
      <w:pPr>
        <w:pStyle w:val="Normal"/>
        <w:ind w:end="-720"/>
        <w:rPr>
          <w:sz w:val="22"/>
        </w:rPr>
      </w:pPr>
      <w:r>
        <w:rPr>
          <w:sz w:val="22"/>
        </w:rPr>
      </w:r>
    </w:p>
    <w:p>
      <w:pPr>
        <w:pStyle w:val="Normal"/>
        <w:ind w:end="-720"/>
        <w:rPr>
          <w:b/>
          <w:bCs/>
          <w:sz w:val="22"/>
        </w:rPr>
      </w:pPr>
      <w:r>
        <w:rPr>
          <w:b/>
          <w:bCs/>
          <w:sz w:val="22"/>
        </w:rPr>
        <w:t>NUI Corp.</w:t>
        <w:tab/>
        <w:tab/>
        <w:tab/>
        <w:tab/>
        <w:tab/>
        <w:t>Enron North America Corp.</w:t>
      </w:r>
    </w:p>
    <w:p>
      <w:pPr>
        <w:pStyle w:val="Header"/>
        <w:tabs>
          <w:tab w:val="clear" w:pos="4320"/>
          <w:tab w:val="clear" w:pos="8640"/>
        </w:tabs>
        <w:ind w:end="-720"/>
        <w:rPr>
          <w:sz w:val="22"/>
        </w:rPr>
      </w:pPr>
      <w:r>
        <w:rPr>
          <w:sz w:val="22"/>
        </w:rPr>
        <w:t>By: _________________________________</w:t>
        <w:tab/>
        <w:tab/>
        <w:t>By: __________________________</w:t>
      </w:r>
    </w:p>
    <w:p>
      <w:pPr>
        <w:pStyle w:val="Header"/>
        <w:tabs>
          <w:tab w:val="clear" w:pos="4320"/>
          <w:tab w:val="clear" w:pos="8640"/>
        </w:tabs>
        <w:ind w:end="-720"/>
        <w:rPr>
          <w:sz w:val="22"/>
        </w:rPr>
      </w:pPr>
      <w:r>
        <w:rPr>
          <w:sz w:val="22"/>
        </w:rPr>
        <w:t>Title ________________________________</w:t>
        <w:tab/>
        <w:tab/>
        <w:t>Title _________________________</w:t>
      </w:r>
    </w:p>
    <w:p>
      <w:pPr>
        <w:pStyle w:val="Header"/>
        <w:tabs>
          <w:tab w:val="clear" w:pos="4320"/>
          <w:tab w:val="clear" w:pos="8640"/>
        </w:tabs>
        <w:ind w:end="-720"/>
        <w:rPr>
          <w:sz w:val="22"/>
        </w:rPr>
      </w:pPr>
      <w:r>
        <w:rPr>
          <w:sz w:val="22"/>
        </w:rPr>
        <w:t>Date_________________________________</w:t>
        <w:tab/>
        <w:tab/>
        <w:t>Date _________________________</w:t>
      </w:r>
    </w:p>
    <w:p>
      <w:pPr>
        <w:pStyle w:val="Normal"/>
        <w:ind w:end="-720"/>
        <w:rPr>
          <w:sz w:val="22"/>
        </w:rPr>
      </w:pPr>
      <w:r>
        <w:rPr>
          <w:sz w:val="22"/>
        </w:rPr>
      </w:r>
    </w:p>
    <w:p>
      <w:pPr>
        <w:pStyle w:val="Normal"/>
        <w:ind w:end="-720"/>
        <w:rPr>
          <w:sz w:val="22"/>
        </w:rPr>
      </w:pPr>
      <w:r>
        <w:rPr>
          <w:sz w:val="22"/>
        </w:rPr>
      </w:r>
    </w:p>
    <w:p>
      <w:pPr>
        <w:pStyle w:val="Normal"/>
        <w:ind w:end="-720"/>
        <w:rPr>
          <w:sz w:val="18"/>
        </w:rPr>
      </w:pPr>
      <w:r>
        <w:rPr>
          <w:sz w:val="18"/>
        </w:rPr>
        <w:t>O:common\legal\sdickson\confirm\nuigisb.doc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0" w:end="-720"/>
      <w:jc w:val="both"/>
      <w:outlineLvl w:val="0"/>
    </w:pPr>
    <w:rPr>
      <w:b/>
      <w:bCs/>
    </w:rPr>
  </w:style>
  <w:style w:type="paragraph" w:styleId="Heading2">
    <w:name w:val="heading 2"/>
    <w:basedOn w:val="Normal"/>
    <w:next w:val="Normal"/>
    <w:qFormat/>
    <w:pPr>
      <w:keepNext w:val="true"/>
      <w:numPr>
        <w:ilvl w:val="1"/>
        <w:numId w:val="1"/>
      </w:numPr>
      <w:outlineLvl w:val="1"/>
    </w:pPr>
    <w:rPr>
      <w:b/>
      <w:szCs w:val="20"/>
    </w:rPr>
  </w:style>
  <w:style w:type="paragraph" w:styleId="Heading3">
    <w:name w:val="heading 3"/>
    <w:basedOn w:val="Normal"/>
    <w:next w:val="Normal"/>
    <w:qFormat/>
    <w:pPr>
      <w:keepNext w:val="true"/>
      <w:numPr>
        <w:ilvl w:val="2"/>
        <w:numId w:val="1"/>
      </w:numPr>
      <w:ind w:hanging="0" w:start="0" w:end="-720"/>
      <w:jc w:val="both"/>
      <w:outlineLvl w:val="2"/>
    </w:pPr>
    <w:rPr>
      <w:b/>
      <w:bC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
      <w:bCs/>
      <w:sz w:val="28"/>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BodyTextIndent">
    <w:name w:val="Body Text Indent"/>
    <w:basedOn w:val="Normal"/>
    <w:pPr>
      <w:ind w:hanging="1440" w:start="144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2001-03-29T20:41:00Z</dcterms:created>
  <dc:creator>sdickso</dc:creator>
  <dc:description/>
  <dc:language>en-CA</dc:language>
  <cp:lastModifiedBy>sdickso</cp:lastModifiedBy>
  <cp:lastPrinted>2001-03-29T15:06:00Z</cp:lastPrinted>
  <dcterms:modified xsi:type="dcterms:W3CDTF">2001-03-29T21:05:00Z</dcterms:modified>
  <cp:revision>3</cp:revision>
  <dc:subject/>
  <dc:title>DRAFT</dc:title>
</cp:coreProperties>
</file>