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 xml:space="preserve">October </w:t>
      </w:r>
      <w:ins w:id="0" w:author="dportz" w:date="2000-10-27T15:27:00Z">
        <w:r>
          <w:rPr/>
          <w:t>__</w:t>
        </w:r>
      </w:ins>
      <w:r>
        <w:rPr/>
        <w:t>,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A.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CONFIRMATION LETTER A</w:t>
      </w:r>
    </w:p>
    <w:p>
      <w:pPr>
        <w:pStyle w:val="Normal"/>
        <w:widowControl/>
        <w:rPr>
          <w:sz w:val="24"/>
        </w:rPr>
      </w:pPr>
      <w:r>
        <w:rPr>
          <w:sz w:val="24"/>
        </w:rPr>
      </w:r>
    </w:p>
    <w:p>
      <w:pPr>
        <w:pStyle w:val="BodyText"/>
        <w:widowControl/>
        <w:tabs>
          <w:tab w:val="clear" w:pos="720"/>
          <w:tab w:val="clear" w:pos="1440"/>
        </w:tabs>
        <w:jc w:val="both"/>
        <w:rPr/>
      </w:pPr>
      <w:r>
        <w:rPr/>
        <w:t>This Confirmation Letter A ("Confirmation") shall confirm the agreement reached on October 5, 2000, between Northern States Power Company ("NSP") and Enron Power Marketing, Inc. ("EPMI"), regarding the purchase and sale of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Firm Energy with Liquidated Damages (“Energy”) – sold under Mid-Continent Area Power Pool (“MAPP”) Schedule M, as modified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100 MW per hour of Energy, subject to scheduling restrictions below, and the following provisions of this paragraph.  To the extent that Buyer schedules Energy from Seller under the fixed price provisions pertaining to Energy (the “Peak Period Energy”) of the Confirmation Letter, between Buyer and Seller, dated October __, 2000 (“Confirmation No. 1”), Buyer shall not be able to schedule Energy on such day pursuant to this Confirmation, and for each MWh of Peak Period Energy scheduled by Buyer under Confirmation No. 1, the Contract Quantity available for Buyer to schedule hereunder shall be reduced by an equal number of MWh.  In no event may the aggregate quantity of Energy purchased under this Confirmation in combination with Peak Period Energy purchased under Confirmation No. 1 be less than or exceed 100 MW.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$107.00 per MWh</w:t>
      </w:r>
    </w:p>
    <w:p>
      <w:pPr>
        <w:pStyle w:val="BodyTextIndent3"/>
        <w:rPr/>
      </w:pPr>
      <w:r>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Monday through Friday, from hour ending ("HE") 0700 through HE 2200 CPT during the period June 1, 2001 through August 31, 2001, excluding NERC holidays.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Subject to the provisions of “Contract Quantity“ above, NSP must purchase and schedule 100 MW of Energy for each hour in the Period of Delivery.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sz w:val="24"/>
        </w:rPr>
      </w:pPr>
      <w:r>
        <w:rPr>
          <w:sz w:val="24"/>
        </w:rPr>
        <w:tab/>
        <w:tab/>
        <w:t xml:space="preserve">All Energy must be scheduled by NSP and EPMI by 1100 CPT on the Business Day prior to the delivery day. </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Energy scheduled with NSP is firm. EPMI shall be obligated to deliver Energy to NSP at the Delivery Point except as excused by  Force Majeure (as defined below) or in the event that EPMI’s firm transmission to the Delivery Point is cut or otherwise curtailed</w:t>
      </w:r>
      <w:ins w:id="1" w:author="dportz" w:date="2000-10-26T14:48:00Z">
        <w:r>
          <w:rPr>
            <w:sz w:val="24"/>
          </w:rPr>
          <w:t xml:space="preserve"> by MAPP LLR or NERC TLR</w:t>
        </w:r>
      </w:ins>
      <w:r>
        <w:rPr>
          <w:sz w:val="24"/>
        </w:rPr>
        <w:t xml:space="preserve">.                            </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start="2160" w:end="0"/>
        <w:jc w:val="both"/>
        <w:rPr>
          <w:sz w:val="24"/>
        </w:rPr>
      </w:pPr>
      <w:r>
        <w:rPr>
          <w:sz w:val="24"/>
        </w:rPr>
        <w:t>For the purposes of this Confirmation, Force Majeure shall mean an event or circumstance which prevents one Party from performing its obligations under this Transaction, which event or circumstance is not the result of the negligence of the Party claiming Force Majeure (the “Claiming Party”), and which, by exercise of due diligence, the Claiming Party is unable to overcome in a commercially reasonable manner.  Force Majeure shall not be based on (i) the loss of Buyer’s markets; (ii) Buyer’s inability economically to use or resell the Product purchased hereunder; (iii) the loss or failure of Seller’s supply; or (iv) Seller’s ability to sell the Commodity at a price greater than the Energy Price.  An event which is an Uncontrollable Forces as defined in the MAPP Restated Agreement, but is not a Force Majeure event as defined above, shall not be an excuse for non-performance hereunder.</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In case of an event of Force Majeure, as defined above, EPMI shall not be obligated to deliver Energy to NSP for the duration of such event. Notwithstanding the foregoing, EPMI has the right, but not the obligation, to provide Energy to any non-designated NSP </w:t>
      </w:r>
      <w:del w:id="2" w:author="dportz" w:date="2000-10-26T14:49:00Z">
        <w:r>
          <w:rPr>
            <w:sz w:val="24"/>
          </w:rPr>
          <w:delText xml:space="preserve">network </w:delText>
        </w:r>
      </w:del>
      <w:r>
        <w:rPr>
          <w:sz w:val="24"/>
        </w:rPr>
        <w:t xml:space="preserve">interface other than the Delivery Point, provided that EPMI shall notify NSP of potential </w:t>
      </w:r>
      <w:del w:id="3" w:author="dportz" w:date="2000-10-26T14:49:00Z">
        <w:r>
          <w:rPr>
            <w:sz w:val="24"/>
          </w:rPr>
          <w:delText xml:space="preserve">network </w:delText>
        </w:r>
      </w:del>
      <w:r>
        <w:rPr>
          <w:sz w:val="24"/>
        </w:rPr>
        <w:t xml:space="preserve">delivery point(s) at least one hour prior to scheduling for daily scheduling and at least 30 minutes prior to the hour for hourly scheduling, and NSP will immediately respond to EPMI designating those </w:t>
      </w:r>
      <w:del w:id="4" w:author="dportz" w:date="2000-10-26T14:49:00Z">
        <w:r>
          <w:rPr>
            <w:sz w:val="24"/>
          </w:rPr>
          <w:delText xml:space="preserve">network </w:delText>
        </w:r>
      </w:del>
      <w:r>
        <w:rPr>
          <w:sz w:val="24"/>
        </w:rPr>
        <w:t>delivery point(s) at which NSP would be unable to take delivery,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at the Delivery Point</w:t>
      </w:r>
      <w:ins w:id="5" w:author="dportz" w:date="2000-10-26T21:21:00Z">
        <w:r>
          <w:rPr>
            <w:sz w:val="24"/>
          </w:rPr>
          <w:t>,</w:t>
        </w:r>
      </w:ins>
      <w:r>
        <w:rPr>
          <w:sz w:val="24"/>
        </w:rPr>
        <w:t xml:space="preserve"> </w:t>
      </w:r>
      <w:ins w:id="6" w:author="dportz" w:date="2000-10-26T15:00:00Z">
        <w:r>
          <w:rPr>
            <w:sz w:val="24"/>
          </w:rPr>
          <w:t>or at an available TVA interface</w:t>
        </w:r>
      </w:ins>
      <w:ins w:id="7" w:author="dportz" w:date="2000-10-26T21:21:00Z">
        <w:r>
          <w:rPr>
            <w:sz w:val="24"/>
          </w:rPr>
          <w:t xml:space="preserve"> where the Parties have agreed, on NSP’s request, that Energy shall be delivered and received at an available TVA interface </w:t>
        </w:r>
      </w:ins>
      <w:r>
        <w:rPr>
          <w:sz w:val="24"/>
        </w:rPr>
        <w:t>(subject to the provisions regarding Force Majeure set forth above</w:t>
      </w:r>
      <w:del w:id="8" w:author="dportz" w:date="2000-10-26T15:01:00Z">
        <w:r>
          <w:rPr>
            <w:sz w:val="24"/>
          </w:rPr>
          <w:delText xml:space="preserve"> and in relation to NSP’s ability to take delivery as stated in “Transmission and Losses” below</w:delText>
        </w:r>
      </w:del>
      <w:r>
        <w:rPr>
          <w:sz w:val="24"/>
        </w:rPr>
        <w:t xml:space="preserve">).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Liquidated Damages</w:t>
      </w:r>
      <w:r>
        <w:rPr>
          <w:sz w:val="24"/>
        </w:rPr>
        <w:t>.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Energy Price from the Replacement Price.  Unless excused by Force Majeure or Seller’s failure to perform, if Buyer fails to schedule and/or receive all or part of the Contract Quantity it is required to receive from Seller under this Confirmation, Buyer shall pay Seller an amount for each unit of Energy in such deficiency equal to the positive difference, if any, obtained by subtracting the Sales Price from the Energy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For purposes hereof, "Replacement Price"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the Delivery Point as determined by Buyer in a commercially reasonable manner; provided, however, in no event shall the Replacement Price include any penalties, ratcheted demand or similar charges or any stranded costs. For purposes hereof, "Sales Price" means the price at which Seller, acting in a commercially reasonable manner, resells or would be able to resell (if at all), the Energy not received by Buyer.  The remedy set forth in this Section shall be the sole and exclusive remedy of the aggrieved Party for the failure to schedule or deliver or receive the Contract Quantity of Energy and all other damages are waived.</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4.  </w:t>
      </w:r>
      <w:r>
        <w:rPr>
          <w:sz w:val="24"/>
          <w:u w:val="single"/>
        </w:rPr>
        <w:t>Transmission and Losses</w:t>
      </w:r>
      <w:r>
        <w:rPr>
          <w:sz w:val="24"/>
        </w:rPr>
        <w:t xml:space="preserve">:  EPMI shall be responsible for any transmission charges associated </w:t>
      </w:r>
      <w:ins w:id="9" w:author="dportz" w:date="2000-10-26T14:49:00Z">
        <w:r>
          <w:rPr>
            <w:sz w:val="24"/>
          </w:rPr>
          <w:t xml:space="preserve">and losses </w:t>
        </w:r>
      </w:ins>
      <w:r>
        <w:rPr>
          <w:sz w:val="24"/>
        </w:rPr>
        <w:t xml:space="preserve">with transmitting Energy to the Delivery Point or the Other Delivery Points, as the case may be.  NSP shall be responsible for any transmission charges and losses associated with transmitting Energy at and from the Delivery Point, </w:t>
      </w:r>
      <w:del w:id="10" w:author="dportz" w:date="2000-10-26T21:20:00Z">
        <w:r>
          <w:rPr>
            <w:sz w:val="24"/>
          </w:rPr>
          <w:delText xml:space="preserve">or </w:delText>
        </w:r>
      </w:del>
      <w:r>
        <w:rPr>
          <w:sz w:val="24"/>
        </w:rPr>
        <w:t xml:space="preserve">the Other Delivery Point, </w:t>
      </w:r>
      <w:ins w:id="11" w:author="dportz" w:date="2000-10-26T21:20:00Z">
        <w:r>
          <w:rPr>
            <w:sz w:val="24"/>
          </w:rPr>
          <w:t>or at an available TVA interface</w:t>
        </w:r>
      </w:ins>
      <w:ins w:id="12" w:author="dportz" w:date="2000-10-26T21:33:00Z">
        <w:r>
          <w:rPr>
            <w:sz w:val="24"/>
          </w:rPr>
          <w:t xml:space="preserve"> (following arrangements made between the Parties pursuant to Section 2 hereof),</w:t>
        </w:r>
      </w:ins>
      <w:ins w:id="13" w:author="dportz" w:date="2000-10-26T21:20:00Z">
        <w:r>
          <w:rPr>
            <w:sz w:val="24"/>
          </w:rPr>
          <w:t xml:space="preserve"> </w:t>
        </w:r>
      </w:ins>
      <w:r>
        <w:rPr>
          <w:sz w:val="24"/>
        </w:rPr>
        <w:t>as the case may be</w:t>
      </w:r>
      <w:ins w:id="14" w:author="dportz" w:date="2000-10-26T14:56:00Z">
        <w:r>
          <w:rPr>
            <w:sz w:val="24"/>
          </w:rPr>
          <w:t>.</w:t>
        </w:r>
      </w:ins>
      <w:del w:id="15" w:author="dportz" w:date="2000-10-26T14:56:00Z">
        <w:r>
          <w:rPr>
            <w:sz w:val="24"/>
          </w:rPr>
          <w:delText xml:space="preserve">, </w:delText>
        </w:r>
      </w:del>
      <w:del w:id="16" w:author="dportz" w:date="2000-10-26T14:58:00Z">
        <w:r>
          <w:rPr>
            <w:sz w:val="24"/>
          </w:rPr>
          <w:delText>or at an available TVA interface</w:delText>
        </w:r>
      </w:del>
      <w:del w:id="17" w:author="dportz" w:date="2000-10-26T21:20:00Z">
        <w:r>
          <w:rPr>
            <w:sz w:val="24"/>
          </w:rPr>
          <w:delText xml:space="preserve"> where any portion of the firm transmission to the Delivery Point or the Other Delivery Point, as the case may be, has been curtailed due to Force Majeure and the Parties have agreed, on NSP’s request, that Energy shall be delivered and received at an available TVA interface</w:delText>
        </w:r>
      </w:del>
      <w:r>
        <w:rPr>
          <w:sz w:val="24"/>
        </w:rPr>
        <w:t xml:space="preserve">.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5.</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transmission system, OASIS numbers 631377, 631378, 631379, 631380, 631381, and 631382 and monthly firm transmission on TVA transmission system, OASIS numbers 631428, 631429, 631430, 631431, 631432, and 631433) (or alternatively, if EPMI is unable to secure firm transmission for the complete TVA/Ameren Path, EPMI may use its best commercial efforts to redirect previously reserved but unused/unallocated firm transmission and to otherwise procure firm transmission to provide for delivery hereunder to NSP at the Delivery Point by an alternate transmission path, provided however that to the extent that the total costs of such alternative transmission arrangements exceed the total costs of the TVA/Ameren Path determined as of the date of execution hereof, EPMI may request NSP to timely elect whether it will pay such additional costs to provide for receipt of Energy hereunder. However, absent NSP’s Party’s affirmative election to pay such additional costs, EPMI shall not be responsible for redirecting or procuring such alternative </w:t>
      </w:r>
      <w:del w:id="18" w:author="dportz" w:date="2000-10-26T15:03:00Z">
        <w:r>
          <w:rPr>
            <w:sz w:val="24"/>
          </w:rPr>
          <w:delText xml:space="preserve"> </w:delText>
        </w:r>
      </w:del>
      <w:r>
        <w:rPr>
          <w:sz w:val="24"/>
        </w:rPr>
        <w:t>transmission or bearing any such additional costs to facilitate delivery and receipt of Energy hereunder)</w:t>
      </w:r>
      <w:ins w:id="19" w:author="dportz" w:date="2000-10-26T14:53:00Z">
        <w:r>
          <w:rPr>
            <w:sz w:val="24"/>
          </w:rPr>
          <w:t>,</w:t>
        </w:r>
      </w:ins>
      <w:del w:id="20" w:author="dportz" w:date="2000-10-26T14:53:00Z">
        <w:r>
          <w:rPr>
            <w:sz w:val="24"/>
          </w:rPr>
          <w:delText xml:space="preserve"> and</w:delText>
        </w:r>
      </w:del>
      <w:r>
        <w:rPr>
          <w:sz w:val="24"/>
        </w:rPr>
        <w:t xml:space="preserve"> (ii) upon NSP securing firm network transmission from the specific Delivery Point referenced herein</w:t>
      </w:r>
      <w:ins w:id="21" w:author="dportz" w:date="2000-10-26T14:53:00Z">
        <w:r>
          <w:rPr>
            <w:sz w:val="24"/>
          </w:rPr>
          <w:t xml:space="preserve"> and (iii) upon the Capacity purchased and sold under the Confirmation No. 1 being approved as Accredited Capacity in accordance with MAPP procedures governing the accreditation of capacity and reserves</w:t>
        </w:r>
      </w:ins>
      <w:r>
        <w:rPr>
          <w:sz w:val="24"/>
        </w:rPr>
        <w:t xml:space="preserve"> (the "Conditions Precedent").  If for any reason any of the Conditions Precedent are not satisfied before </w:t>
      </w:r>
      <w:ins w:id="22" w:author="dportz" w:date="2000-10-26T14:50:00Z">
        <w:r>
          <w:rPr>
            <w:sz w:val="24"/>
          </w:rPr>
          <w:t>April 1</w:t>
        </w:r>
      </w:ins>
      <w:del w:id="23" w:author="dportz" w:date="2000-10-26T14:50:00Z">
        <w:r>
          <w:rPr>
            <w:sz w:val="24"/>
          </w:rPr>
          <w:delText>May 15</w:delText>
        </w:r>
      </w:del>
      <w:r>
        <w:rPr>
          <w:sz w:val="24"/>
        </w:rPr>
        <w:t xml:space="preserve">, 2001 then this Transaction in its entirety shall automatically terminate as to the Parities’ commitments hereunder for the Period of Delivery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w:t>
      </w:r>
      <w:del w:id="24" w:author="dportz" w:date="2000-10-26T14:50:00Z">
        <w:r>
          <w:rPr>
            <w:sz w:val="24"/>
          </w:rPr>
          <w:delText xml:space="preserve"> </w:delText>
        </w:r>
      </w:del>
      <w:r>
        <w:rPr>
          <w:sz w:val="24"/>
        </w:rPr>
        <w:t xml:space="preserve">individual months of transmission purchased as to the affected portion of the transmission.  In addition, if EPMI chooses to exercise this right, EPMI shall be responsible for all additional applicable costs, including transmission costs and losses.  If EPMI declines to exercise this right, both Parties shall be relieved of their commitments under this Confirmation as to the affected portion of the Period of Delivery without liability of either Party. </w:t>
      </w:r>
    </w:p>
    <w:p>
      <w:pPr>
        <w:pStyle w:val="BodyTextIndent2"/>
        <w:ind w:start="2160" w:end="0"/>
        <w:rPr>
          <w:sz w:val="24"/>
        </w:rPr>
      </w:pPr>
      <w:r>
        <w:rPr>
          <w:sz w:val="24"/>
        </w:rPr>
      </w:r>
    </w:p>
    <w:p>
      <w:pPr>
        <w:pStyle w:val="Normal"/>
        <w:widowControl/>
        <w:tabs>
          <w:tab w:val="clear" w:pos="720"/>
          <w:tab w:val="left" w:pos="1440" w:leader="none"/>
        </w:tabs>
        <w:ind w:hanging="2160" w:start="2160" w:end="0"/>
        <w:jc w:val="both"/>
        <w:rPr/>
      </w:pPr>
      <w:r>
        <w:rPr>
          <w:sz w:val="24"/>
        </w:rPr>
        <w:tab/>
        <w:tab/>
        <w:t xml:space="preserve">6.  </w:t>
      </w:r>
      <w:r>
        <w:rPr>
          <w:sz w:val="24"/>
          <w:u w:val="single"/>
        </w:rPr>
        <w:t>Events of Default and Remedies</w:t>
      </w:r>
      <w:r>
        <w:rPr>
          <w:sz w:val="24"/>
        </w:rPr>
        <w:t xml:space="preserve">:  (a) An event of default ("Event of Default") shall exclude those events specifically treated with liquidated damages under Section 3 hereof, but shall mean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(defined below).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(or the Other Delivery Point as the case may be).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(or the Other Delivery Point as the case may be),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9.  </w:t>
      </w:r>
      <w:r>
        <w:rPr>
          <w:sz w:val="24"/>
          <w:u w:val="single"/>
        </w:rPr>
        <w:t>Arbitration</w:t>
      </w:r>
      <w:r>
        <w:rPr>
          <w:sz w:val="24"/>
        </w:rPr>
        <w:t>: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10.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11.  </w:t>
      </w:r>
      <w:r>
        <w:rPr>
          <w:u w:val="single"/>
        </w:rPr>
        <w:t>Governing Terms</w:t>
      </w:r>
      <w:r>
        <w:rPr/>
        <w:t>:  This Confirmation is being provided pursuant to and in accordance with the MAPP Restated Agreement dated January 12, 1996 (the "Enabling Agreement") executed by EPMI and NSP together with MAPP Service Schedule M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M, or Confirmation No. 1, the provisions of this Confirmation shall control</w:t>
      </w:r>
      <w:r>
        <w:rPr>
          <w:color w:val="0000FF"/>
        </w:rPr>
        <w:t>.</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left" w:pos="720" w:leader="none"/>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2000-10-26T23:52:00Z</dcterms:created>
  <dc:creator>ECT</dc:creator>
  <dc:description/>
  <dc:language>en-CA</dc:language>
  <cp:lastModifiedBy>dportz</cp:lastModifiedBy>
  <cp:lastPrinted>2000-10-19T10:42:00Z</cp:lastPrinted>
  <dcterms:modified xsi:type="dcterms:W3CDTF">2000-10-27T17:58:00Z</dcterms:modified>
  <cp:revision>4</cp:revision>
  <dc:subject/>
  <dc:title>Internal draft dated 1-25-99; Please see my bracketed questions</dc:title>
</cp:coreProperties>
</file>