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color w:val="000000"/>
          <w:u w:val="single"/>
        </w:rPr>
      </w:pPr>
      <w:r>
        <w:rPr>
          <w:b/>
          <w:color w:val="000000"/>
          <w:u w:val="single"/>
        </w:rPr>
      </w:r>
    </w:p>
    <w:p>
      <w:pPr>
        <w:pStyle w:val="BodyText"/>
        <w:jc w:val="center"/>
        <w:rPr>
          <w:b/>
          <w:color w:val="000000"/>
          <w:u w:val="single"/>
        </w:rPr>
      </w:pPr>
      <w:r>
        <w:rPr>
          <w:b/>
          <w:color w:val="000000"/>
          <w:u w:val="single"/>
        </w:rPr>
      </w:r>
    </w:p>
    <w:p>
      <w:pPr>
        <w:pStyle w:val="BodyText"/>
        <w:jc w:val="center"/>
        <w:rPr>
          <w:b/>
          <w:color w:val="000000"/>
          <w:u w:val="single"/>
        </w:rPr>
      </w:pPr>
      <w:r>
        <w:rPr>
          <w:b/>
          <w:color w:val="000000"/>
          <w:u w:val="single"/>
        </w:rPr>
      </w:r>
    </w:p>
    <w:p>
      <w:pPr>
        <w:pStyle w:val="BodyText"/>
        <w:jc w:val="center"/>
        <w:rPr>
          <w:b/>
          <w:color w:val="000000"/>
          <w:u w:val="single"/>
        </w:rPr>
      </w:pPr>
      <w:r>
        <w:rPr>
          <w:b/>
          <w:color w:val="000000"/>
          <w:u w:val="single"/>
        </w:rPr>
      </w:r>
    </w:p>
    <w:p>
      <w:pPr>
        <w:pStyle w:val="BodyText"/>
        <w:jc w:val="both"/>
        <w:rPr>
          <w:b/>
          <w:color w:val="000000"/>
          <w:u w:val="single"/>
        </w:rPr>
      </w:pPr>
      <w:r>
        <w:rPr>
          <w:b/>
          <w:color w:val="000000"/>
          <w:u w:val="single"/>
        </w:rPr>
      </w:r>
    </w:p>
    <w:p>
      <w:pPr>
        <w:pStyle w:val="Header"/>
        <w:jc w:val="center"/>
        <w:rPr>
          <w:rFonts w:ascii="Arial" w:hAnsi="Arial" w:cs="Arial"/>
          <w:b/>
          <w:sz w:val="24"/>
        </w:rPr>
      </w:pPr>
      <w:r>
        <w:rPr>
          <w:rFonts w:cs="Arial" w:ascii="Arial" w:hAnsi="Arial"/>
          <w:b/>
          <w:sz w:val="24"/>
        </w:rPr>
        <w:t>Nakornthai Strip Mill Public Co., Ltd. (NSM)</w:t>
      </w:r>
    </w:p>
    <w:p>
      <w:pPr>
        <w:pStyle w:val="Header"/>
        <w:jc w:val="center"/>
        <w:rPr>
          <w:rFonts w:ascii="Arial" w:hAnsi="Arial" w:cs="Arial"/>
          <w:b/>
          <w:sz w:val="24"/>
        </w:rPr>
      </w:pPr>
      <w:r>
        <w:rPr>
          <w:rFonts w:cs="Arial" w:ascii="Arial" w:hAnsi="Arial"/>
          <w:b/>
          <w:sz w:val="24"/>
        </w:rPr>
        <w:t>Accounting &amp; Reporting Controls Review</w:t>
      </w:r>
    </w:p>
    <w:p>
      <w:pPr>
        <w:pStyle w:val="Header"/>
        <w:jc w:val="center"/>
        <w:rPr>
          <w:rFonts w:ascii="Arial" w:hAnsi="Arial" w:cs="Arial"/>
          <w:b/>
          <w:sz w:val="24"/>
        </w:rPr>
      </w:pPr>
      <w:r>
        <w:rPr>
          <w:rFonts w:cs="Arial" w:ascii="Arial" w:hAnsi="Arial"/>
          <w:b/>
          <w:sz w:val="24"/>
        </w:rPr>
        <w:t>August 1998</w:t>
      </w:r>
    </w:p>
    <w:p>
      <w:pPr>
        <w:pStyle w:val="BodyText"/>
        <w:jc w:val="center"/>
        <w:rPr>
          <w:rFonts w:ascii="Arial" w:hAnsi="Arial" w:cs="Arial"/>
          <w:b/>
          <w:color w:val="000000"/>
          <w:sz w:val="24"/>
          <w:u w:val="single"/>
        </w:rPr>
      </w:pPr>
      <w:r>
        <w:rPr>
          <w:rFonts w:cs="Arial"/>
          <w:b/>
          <w:color w:val="000000"/>
          <w:sz w:val="24"/>
          <w:u w:val="single"/>
        </w:rPr>
      </w:r>
    </w:p>
    <w:p>
      <w:pPr>
        <w:pStyle w:val="BodyText"/>
        <w:jc w:val="center"/>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both"/>
        <w:rPr>
          <w:b/>
          <w:color w:val="000000"/>
          <w:u w:val="single"/>
        </w:rPr>
      </w:pPr>
      <w:r>
        <w:rPr>
          <w:b/>
          <w:color w:val="000000"/>
          <w:u w:val="single"/>
        </w:rPr>
      </w:r>
    </w:p>
    <w:p>
      <w:pPr>
        <w:pStyle w:val="BodyText"/>
        <w:jc w:val="center"/>
        <w:rPr>
          <w:b/>
          <w:color w:val="000000"/>
        </w:rPr>
      </w:pPr>
      <w:r>
        <w:rPr>
          <w:b/>
          <w:color w:val="000000"/>
        </w:rPr>
        <w:t>Prepared by:</w:t>
      </w:r>
    </w:p>
    <w:p>
      <w:pPr>
        <w:pStyle w:val="BodyText"/>
        <w:jc w:val="center"/>
        <w:rPr>
          <w:b/>
          <w:color w:val="000000"/>
        </w:rPr>
      </w:pPr>
      <w:r>
        <w:rPr>
          <w:b/>
          <w:color w:val="000000"/>
        </w:rPr>
      </w:r>
    </w:p>
    <w:p>
      <w:pPr>
        <w:pStyle w:val="BodyText"/>
        <w:jc w:val="center"/>
        <w:rPr>
          <w:b/>
          <w:color w:val="000000"/>
        </w:rPr>
      </w:pPr>
      <w:r>
        <w:rPr>
          <w:b/>
          <w:color w:val="000000"/>
        </w:rPr>
        <w:t>Business Analysis &amp; Reporting Group</w:t>
      </w:r>
    </w:p>
    <w:p>
      <w:pPr>
        <w:pStyle w:val="BodyText"/>
        <w:jc w:val="center"/>
        <w:rPr>
          <w:b/>
          <w:color w:val="000000"/>
        </w:rPr>
      </w:pPr>
      <w:r>
        <w:rPr>
          <w:b/>
          <w:color w:val="000000"/>
        </w:rPr>
        <w:t>Enron Capital &amp; Trade Resources Corp.</w:t>
      </w:r>
    </w:p>
    <w:p>
      <w:pPr>
        <w:pStyle w:val="BodyText"/>
        <w:jc w:val="center"/>
        <w:rPr>
          <w:b/>
          <w:color w:val="000000"/>
          <w:u w:val="single"/>
        </w:rPr>
      </w:pPr>
      <w:r>
        <w:rPr>
          <w:b/>
          <w:color w:val="000000"/>
          <w:u w:val="single"/>
        </w:rPr>
      </w:r>
    </w:p>
    <w:p>
      <w:pPr>
        <w:pStyle w:val="BodyText"/>
        <w:jc w:val="center"/>
        <w:rPr>
          <w:b/>
          <w:color w:val="000000"/>
          <w:u w:val="single"/>
        </w:rPr>
      </w:pPr>
      <w:r>
        <w:rPr>
          <w:b/>
          <w:color w:val="000000"/>
          <w:u w:val="single"/>
        </w:rPr>
      </w:r>
    </w:p>
    <w:p>
      <w:pPr>
        <w:pStyle w:val="BodyText"/>
        <w:jc w:val="center"/>
        <w:rPr>
          <w:b/>
          <w:color w:val="000000"/>
          <w:u w:val="single"/>
        </w:rPr>
      </w:pPr>
      <w:r>
        <w:rPr>
          <w:b/>
          <w:color w:val="000000"/>
          <w:u w:val="single"/>
        </w:rPr>
      </w:r>
    </w:p>
    <w:p>
      <w:pPr>
        <w:pStyle w:val="BodyText"/>
        <w:jc w:val="center"/>
        <w:rPr>
          <w:b/>
          <w:i/>
          <w:i/>
          <w:color w:val="FF0000"/>
        </w:rPr>
      </w:pPr>
      <w:r>
        <w:rPr>
          <w:b/>
          <w:i/>
          <w:color w:val="FF0000"/>
        </w:rPr>
        <w:t>Information included herein is Proprietary &amp; Confidential</w:t>
      </w:r>
    </w:p>
    <w:p>
      <w:pPr>
        <w:pStyle w:val="BodyText"/>
        <w:jc w:val="both"/>
        <w:rPr>
          <w:b/>
          <w:i/>
          <w:i/>
          <w:color w:val="000000"/>
        </w:rPr>
      </w:pPr>
      <w:r>
        <w:rPr>
          <w:b/>
          <w:i/>
          <w:color w:val="000000"/>
        </w:rPr>
      </w:r>
    </w:p>
    <w:p>
      <w:pPr>
        <w:pStyle w:val="BodyText"/>
        <w:jc w:val="center"/>
        <w:rPr>
          <w:color w:val="0000FF"/>
          <w:u w:val="single"/>
        </w:rPr>
      </w:pPr>
      <w:r>
        <w:rPr>
          <w:color w:val="0000FF"/>
          <w:u w:val="single"/>
        </w:rPr>
        <w:t>TABLE OF CONTENTS</w:t>
      </w:r>
    </w:p>
    <w:p>
      <w:pPr>
        <w:pStyle w:val="BodyText"/>
        <w:jc w:val="both"/>
        <w:rPr>
          <w:color w:val="0000FF"/>
          <w:u w:val="single"/>
        </w:rPr>
      </w:pPr>
      <w:r>
        <w:rPr>
          <w:color w:val="0000FF"/>
          <w:u w:val="single"/>
        </w:rPr>
      </w:r>
    </w:p>
    <w:p>
      <w:pPr>
        <w:pStyle w:val="BodyText"/>
        <w:jc w:val="both"/>
        <w:rPr>
          <w:color w:val="0000FF"/>
        </w:rPr>
      </w:pPr>
      <w:r>
        <w:rPr>
          <w:color w:val="0000FF"/>
        </w:rPr>
      </w:r>
    </w:p>
    <w:p>
      <w:pPr>
        <w:pStyle w:val="BodyText"/>
        <w:jc w:val="both"/>
        <w:rPr>
          <w:b/>
          <w:color w:val="0000FF"/>
        </w:rPr>
      </w:pPr>
      <w:r>
        <w:rPr>
          <w:b/>
          <w:color w:val="0000FF"/>
        </w:rPr>
        <w:t>Table of Contents</w:t>
        <w:tab/>
        <w:tab/>
        <w:tab/>
        <w:tab/>
        <w:tab/>
        <w:tab/>
        <w:tab/>
        <w:tab/>
        <w:tab/>
        <w:t>1</w:t>
      </w:r>
    </w:p>
    <w:p>
      <w:pPr>
        <w:pStyle w:val="BodyText"/>
        <w:jc w:val="both"/>
        <w:rPr>
          <w:b/>
          <w:color w:val="0000FF"/>
        </w:rPr>
      </w:pPr>
      <w:r>
        <w:rPr>
          <w:b/>
          <w:color w:val="0000FF"/>
        </w:rPr>
      </w:r>
    </w:p>
    <w:p>
      <w:pPr>
        <w:pStyle w:val="BodyText"/>
        <w:jc w:val="both"/>
        <w:rPr>
          <w:b/>
          <w:color w:val="0000FF"/>
        </w:rPr>
      </w:pPr>
      <w:r>
        <w:rPr>
          <w:b/>
          <w:color w:val="0000FF"/>
        </w:rPr>
        <w:t xml:space="preserve">Executive Summary </w:t>
        <w:tab/>
        <w:tab/>
        <w:tab/>
        <w:tab/>
        <w:tab/>
        <w:tab/>
        <w:tab/>
        <w:tab/>
        <w:tab/>
        <w:t>2</w:t>
      </w:r>
    </w:p>
    <w:p>
      <w:pPr>
        <w:pStyle w:val="BodyText"/>
        <w:jc w:val="both"/>
        <w:rPr>
          <w:b/>
          <w:color w:val="0000FF"/>
        </w:rPr>
      </w:pPr>
      <w:r>
        <w:rPr>
          <w:b/>
          <w:color w:val="0000FF"/>
        </w:rPr>
      </w:r>
    </w:p>
    <w:p>
      <w:pPr>
        <w:pStyle w:val="BodyText"/>
        <w:jc w:val="both"/>
        <w:rPr>
          <w:b/>
          <w:color w:val="0000FF"/>
        </w:rPr>
      </w:pPr>
      <w:r>
        <w:rPr>
          <w:b/>
          <w:color w:val="0000FF"/>
        </w:rPr>
        <w:t>Business Functions</w:t>
        <w:tab/>
        <w:tab/>
        <w:tab/>
        <w:tab/>
        <w:tab/>
        <w:tab/>
        <w:tab/>
        <w:tab/>
        <w:tab/>
        <w:t>3</w:t>
      </w:r>
    </w:p>
    <w:p>
      <w:pPr>
        <w:pStyle w:val="BodyText"/>
        <w:jc w:val="both"/>
        <w:rPr>
          <w:b/>
          <w:color w:val="0000FF"/>
        </w:rPr>
      </w:pPr>
      <w:r>
        <w:rPr>
          <w:b/>
          <w:color w:val="0000FF"/>
        </w:rPr>
      </w:r>
    </w:p>
    <w:p>
      <w:pPr>
        <w:pStyle w:val="BodyText"/>
        <w:ind w:start="360" w:end="0"/>
        <w:jc w:val="both"/>
        <w:rPr>
          <w:b/>
          <w:color w:val="FF0000"/>
        </w:rPr>
      </w:pPr>
      <w:r>
        <w:rPr>
          <w:b/>
          <w:color w:val="FF0000"/>
        </w:rPr>
        <w:t>Planning</w:t>
        <w:tab/>
        <w:tab/>
        <w:tab/>
        <w:tab/>
        <w:tab/>
        <w:tab/>
        <w:tab/>
        <w:tab/>
        <w:tab/>
        <w:tab/>
        <w:t>3</w:t>
      </w:r>
    </w:p>
    <w:p>
      <w:pPr>
        <w:pStyle w:val="BodyText"/>
        <w:numPr>
          <w:ilvl w:val="0"/>
          <w:numId w:val="16"/>
        </w:numPr>
        <w:tabs>
          <w:tab w:val="clear" w:pos="720"/>
          <w:tab w:val="left" w:pos="1080" w:leader="none"/>
        </w:tabs>
        <w:ind w:hanging="360" w:start="1080" w:end="0"/>
        <w:jc w:val="both"/>
        <w:rPr>
          <w:b/>
        </w:rPr>
      </w:pPr>
      <w:r>
        <w:rPr>
          <w:b/>
        </w:rPr>
        <w:t>Strategic &amp; Tactical</w:t>
        <w:tab/>
        <w:tab/>
        <w:tab/>
        <w:tab/>
        <w:tab/>
        <w:tab/>
        <w:tab/>
        <w:t>3</w:t>
      </w:r>
    </w:p>
    <w:p>
      <w:pPr>
        <w:pStyle w:val="BodyText"/>
        <w:numPr>
          <w:ilvl w:val="0"/>
          <w:numId w:val="16"/>
        </w:numPr>
        <w:tabs>
          <w:tab w:val="clear" w:pos="720"/>
          <w:tab w:val="left" w:pos="1080" w:leader="none"/>
        </w:tabs>
        <w:ind w:hanging="360" w:start="1080" w:end="0"/>
        <w:jc w:val="both"/>
        <w:rPr>
          <w:b/>
        </w:rPr>
      </w:pPr>
      <w:r>
        <w:rPr>
          <w:b/>
        </w:rPr>
        <w:t>Business Plan</w:t>
        <w:tab/>
        <w:tab/>
        <w:tab/>
        <w:tab/>
        <w:tab/>
        <w:tab/>
        <w:tab/>
        <w:tab/>
        <w:t>3</w:t>
      </w:r>
    </w:p>
    <w:p>
      <w:pPr>
        <w:pStyle w:val="BodyText"/>
        <w:numPr>
          <w:ilvl w:val="0"/>
          <w:numId w:val="16"/>
        </w:numPr>
        <w:tabs>
          <w:tab w:val="clear" w:pos="720"/>
          <w:tab w:val="left" w:pos="1080" w:leader="none"/>
        </w:tabs>
        <w:ind w:hanging="360" w:start="1080" w:end="0"/>
        <w:jc w:val="both"/>
        <w:rPr/>
      </w:pPr>
      <w:r>
        <w:rPr>
          <w:b/>
        </w:rPr>
        <w:t>Budgets</w:t>
      </w:r>
      <w:r>
        <w:rPr/>
        <w:t xml:space="preserve"> </w:t>
        <w:tab/>
        <w:tab/>
        <w:tab/>
        <w:tab/>
        <w:tab/>
        <w:tab/>
        <w:tab/>
        <w:tab/>
        <w:tab/>
      </w:r>
      <w:r>
        <w:rPr>
          <w:b/>
        </w:rPr>
        <w:t>3</w:t>
      </w:r>
    </w:p>
    <w:p>
      <w:pPr>
        <w:pStyle w:val="BodyText"/>
        <w:jc w:val="both"/>
        <w:rPr/>
      </w:pPr>
      <w:r>
        <w:rPr/>
      </w:r>
    </w:p>
    <w:p>
      <w:pPr>
        <w:pStyle w:val="BodyText"/>
        <w:ind w:start="360" w:end="0"/>
        <w:jc w:val="both"/>
        <w:rPr>
          <w:b/>
          <w:color w:val="FF0000"/>
        </w:rPr>
      </w:pPr>
      <w:r>
        <w:rPr>
          <w:b/>
          <w:color w:val="FF0000"/>
        </w:rPr>
        <w:t>Management Information</w:t>
        <w:tab/>
        <w:tab/>
        <w:tab/>
        <w:tab/>
        <w:tab/>
        <w:tab/>
        <w:tab/>
        <w:t>4</w:t>
      </w:r>
    </w:p>
    <w:p>
      <w:pPr>
        <w:pStyle w:val="BodyText"/>
        <w:ind w:start="360" w:end="0"/>
        <w:jc w:val="both"/>
        <w:rPr>
          <w:b/>
          <w:color w:val="FF0000"/>
        </w:rPr>
      </w:pPr>
      <w:r>
        <w:rPr>
          <w:b/>
          <w:color w:val="FF0000"/>
        </w:rPr>
      </w:r>
    </w:p>
    <w:p>
      <w:pPr>
        <w:pStyle w:val="BodyText"/>
        <w:ind w:start="360" w:end="0"/>
        <w:jc w:val="both"/>
        <w:rPr>
          <w:b/>
          <w:color w:val="FF0000"/>
        </w:rPr>
      </w:pPr>
      <w:r>
        <w:rPr>
          <w:b/>
          <w:color w:val="FF0000"/>
        </w:rPr>
        <w:t>Cash Management &amp; Financing</w:t>
        <w:tab/>
        <w:tab/>
        <w:tab/>
        <w:tab/>
        <w:tab/>
        <w:tab/>
        <w:t>5</w:t>
      </w:r>
    </w:p>
    <w:p>
      <w:pPr>
        <w:pStyle w:val="BodyText"/>
        <w:ind w:start="360" w:end="0"/>
        <w:jc w:val="both"/>
        <w:rPr>
          <w:b/>
          <w:color w:val="FF0000"/>
        </w:rPr>
      </w:pPr>
      <w:r>
        <w:rPr>
          <w:b/>
          <w:color w:val="FF0000"/>
        </w:rPr>
      </w:r>
    </w:p>
    <w:p>
      <w:pPr>
        <w:pStyle w:val="BodyText"/>
        <w:ind w:start="360" w:end="0"/>
        <w:jc w:val="both"/>
        <w:rPr>
          <w:b/>
          <w:color w:val="FF0000"/>
        </w:rPr>
      </w:pPr>
      <w:r>
        <w:rPr>
          <w:b/>
          <w:color w:val="FF0000"/>
        </w:rPr>
        <w:t>Marketing</w:t>
        <w:tab/>
        <w:tab/>
        <w:tab/>
        <w:tab/>
        <w:tab/>
        <w:tab/>
        <w:tab/>
        <w:tab/>
        <w:tab/>
        <w:tab/>
        <w:t>5</w:t>
      </w:r>
    </w:p>
    <w:p>
      <w:pPr>
        <w:pStyle w:val="BodyText"/>
        <w:ind w:start="360" w:end="0"/>
        <w:jc w:val="both"/>
        <w:rPr>
          <w:b/>
          <w:color w:val="FF0000"/>
        </w:rPr>
      </w:pPr>
      <w:r>
        <w:rPr>
          <w:b/>
          <w:color w:val="FF0000"/>
        </w:rPr>
      </w:r>
    </w:p>
    <w:p>
      <w:pPr>
        <w:pStyle w:val="BodyText"/>
        <w:ind w:start="360" w:end="0"/>
        <w:jc w:val="both"/>
        <w:rPr>
          <w:b/>
          <w:color w:val="FF0000"/>
        </w:rPr>
      </w:pPr>
      <w:r>
        <w:rPr>
          <w:b/>
          <w:color w:val="FF0000"/>
        </w:rPr>
        <w:t>Operations</w:t>
        <w:tab/>
        <w:tab/>
        <w:tab/>
        <w:tab/>
        <w:tab/>
        <w:tab/>
        <w:tab/>
        <w:tab/>
        <w:tab/>
        <w:t>6</w:t>
      </w:r>
    </w:p>
    <w:p>
      <w:pPr>
        <w:pStyle w:val="BodyText"/>
        <w:numPr>
          <w:ilvl w:val="0"/>
          <w:numId w:val="17"/>
        </w:numPr>
        <w:tabs>
          <w:tab w:val="clear" w:pos="720"/>
          <w:tab w:val="left" w:pos="1080" w:leader="none"/>
        </w:tabs>
        <w:ind w:hanging="360" w:start="1080" w:end="0"/>
        <w:jc w:val="both"/>
        <w:rPr>
          <w:b/>
        </w:rPr>
      </w:pPr>
      <w:r>
        <w:rPr>
          <w:b/>
        </w:rPr>
        <w:t>Production Facilities</w:t>
        <w:tab/>
        <w:tab/>
        <w:tab/>
        <w:tab/>
        <w:tab/>
        <w:tab/>
        <w:tab/>
        <w:t>6</w:t>
      </w:r>
    </w:p>
    <w:p>
      <w:pPr>
        <w:pStyle w:val="BodyText"/>
        <w:numPr>
          <w:ilvl w:val="0"/>
          <w:numId w:val="17"/>
        </w:numPr>
        <w:tabs>
          <w:tab w:val="clear" w:pos="720"/>
          <w:tab w:val="left" w:pos="1080" w:leader="none"/>
        </w:tabs>
        <w:ind w:hanging="360" w:start="1080" w:end="0"/>
        <w:jc w:val="both"/>
        <w:rPr>
          <w:b/>
        </w:rPr>
      </w:pPr>
      <w:r>
        <w:rPr>
          <w:b/>
        </w:rPr>
        <w:t>Purchasing &amp; Production Planning</w:t>
        <w:tab/>
        <w:tab/>
        <w:tab/>
        <w:tab/>
        <w:tab/>
        <w:t>6</w:t>
      </w:r>
    </w:p>
    <w:p>
      <w:pPr>
        <w:pStyle w:val="BodyText"/>
        <w:jc w:val="both"/>
        <w:rPr>
          <w:b/>
        </w:rPr>
      </w:pPr>
      <w:r>
        <w:rPr>
          <w:b/>
        </w:rPr>
      </w:r>
    </w:p>
    <w:p>
      <w:pPr>
        <w:pStyle w:val="BodyText"/>
        <w:ind w:start="360" w:end="0"/>
        <w:jc w:val="both"/>
        <w:rPr>
          <w:b/>
          <w:color w:val="FF0000"/>
        </w:rPr>
      </w:pPr>
      <w:r>
        <w:rPr>
          <w:b/>
          <w:color w:val="FF0000"/>
        </w:rPr>
        <w:t>Administration</w:t>
        <w:tab/>
        <w:tab/>
        <w:tab/>
        <w:tab/>
        <w:tab/>
        <w:tab/>
        <w:tab/>
        <w:tab/>
        <w:tab/>
        <w:t>6</w:t>
      </w:r>
    </w:p>
    <w:p>
      <w:pPr>
        <w:pStyle w:val="BodyText"/>
        <w:numPr>
          <w:ilvl w:val="0"/>
          <w:numId w:val="14"/>
        </w:numPr>
        <w:tabs>
          <w:tab w:val="clear" w:pos="720"/>
          <w:tab w:val="left" w:pos="1080" w:leader="none"/>
        </w:tabs>
        <w:ind w:hanging="360" w:start="1080" w:end="0"/>
        <w:jc w:val="both"/>
        <w:rPr>
          <w:b/>
        </w:rPr>
      </w:pPr>
      <w:r>
        <w:rPr>
          <w:b/>
        </w:rPr>
        <w:t>Personnel</w:t>
        <w:tab/>
        <w:tab/>
        <w:tab/>
        <w:tab/>
        <w:tab/>
        <w:tab/>
        <w:tab/>
        <w:tab/>
        <w:tab/>
        <w:t>6</w:t>
      </w:r>
    </w:p>
    <w:p>
      <w:pPr>
        <w:pStyle w:val="BodyText"/>
        <w:numPr>
          <w:ilvl w:val="0"/>
          <w:numId w:val="14"/>
        </w:numPr>
        <w:tabs>
          <w:tab w:val="clear" w:pos="720"/>
          <w:tab w:val="left" w:pos="1080" w:leader="none"/>
        </w:tabs>
        <w:ind w:hanging="360" w:start="1080" w:end="0"/>
        <w:jc w:val="both"/>
        <w:rPr>
          <w:b/>
        </w:rPr>
      </w:pPr>
      <w:r>
        <w:rPr>
          <w:b/>
        </w:rPr>
        <w:t>Structure</w:t>
        <w:tab/>
        <w:tab/>
        <w:tab/>
        <w:tab/>
        <w:tab/>
        <w:tab/>
        <w:tab/>
        <w:tab/>
        <w:tab/>
        <w:t>7</w:t>
      </w:r>
    </w:p>
    <w:p>
      <w:pPr>
        <w:pStyle w:val="BodyText"/>
        <w:ind w:start="720" w:end="0"/>
        <w:jc w:val="both"/>
        <w:rPr>
          <w:b/>
        </w:rPr>
      </w:pPr>
      <w:r>
        <w:rPr>
          <w:b/>
        </w:rPr>
      </w:r>
    </w:p>
    <w:p>
      <w:pPr>
        <w:pStyle w:val="BodyText"/>
        <w:jc w:val="both"/>
        <w:rPr>
          <w:b/>
          <w:color w:val="0000FF"/>
        </w:rPr>
      </w:pPr>
      <w:r>
        <w:rPr>
          <w:b/>
          <w:color w:val="0000FF"/>
        </w:rPr>
        <w:t>Information Systems</w:t>
        <w:tab/>
        <w:tab/>
        <w:tab/>
        <w:tab/>
        <w:tab/>
        <w:tab/>
        <w:tab/>
        <w:tab/>
        <w:t>8</w:t>
      </w:r>
    </w:p>
    <w:p>
      <w:pPr>
        <w:pStyle w:val="BodyText"/>
        <w:jc w:val="both"/>
        <w:rPr>
          <w:b/>
          <w:color w:val="FF0000"/>
        </w:rPr>
      </w:pPr>
      <w:r>
        <w:rPr>
          <w:b/>
          <w:color w:val="FF0000"/>
        </w:rPr>
      </w:r>
    </w:p>
    <w:p>
      <w:pPr>
        <w:pStyle w:val="BodyText"/>
        <w:jc w:val="both"/>
        <w:rPr>
          <w:b/>
          <w:color w:val="0000FF"/>
        </w:rPr>
      </w:pPr>
      <w:r>
        <w:rPr>
          <w:b/>
          <w:color w:val="0000FF"/>
        </w:rPr>
        <w:t>Business Components</w:t>
        <w:tab/>
        <w:tab/>
        <w:tab/>
        <w:tab/>
        <w:tab/>
        <w:tab/>
        <w:tab/>
        <w:tab/>
        <w:t>9</w:t>
      </w:r>
    </w:p>
    <w:p>
      <w:pPr>
        <w:pStyle w:val="BodyText"/>
        <w:jc w:val="both"/>
        <w:rPr>
          <w:b/>
          <w:color w:val="0000FF"/>
        </w:rPr>
      </w:pPr>
      <w:r>
        <w:rPr>
          <w:b/>
          <w:color w:val="0000FF"/>
        </w:rPr>
      </w:r>
    </w:p>
    <w:p>
      <w:pPr>
        <w:pStyle w:val="BodyText"/>
        <w:ind w:start="360" w:end="0"/>
        <w:jc w:val="both"/>
        <w:rPr>
          <w:b/>
          <w:color w:val="FF0000"/>
        </w:rPr>
      </w:pPr>
      <w:r>
        <w:rPr>
          <w:b/>
          <w:color w:val="FF0000"/>
        </w:rPr>
        <w:t>Revenues &amp; Receivables</w:t>
        <w:tab/>
        <w:tab/>
        <w:tab/>
        <w:tab/>
        <w:tab/>
        <w:tab/>
        <w:tab/>
        <w:t>9</w:t>
      </w:r>
    </w:p>
    <w:p>
      <w:pPr>
        <w:pStyle w:val="BodyText"/>
        <w:ind w:start="360" w:end="0"/>
        <w:jc w:val="both"/>
        <w:rPr>
          <w:b/>
          <w:color w:val="FF0000"/>
        </w:rPr>
      </w:pPr>
      <w:r>
        <w:rPr>
          <w:b/>
          <w:color w:val="FF0000"/>
        </w:rPr>
      </w:r>
    </w:p>
    <w:p>
      <w:pPr>
        <w:pStyle w:val="BodyText"/>
        <w:ind w:start="360" w:end="0"/>
        <w:jc w:val="both"/>
        <w:rPr>
          <w:b/>
          <w:color w:val="FF0000"/>
        </w:rPr>
      </w:pPr>
      <w:r>
        <w:rPr>
          <w:b/>
          <w:color w:val="FF0000"/>
        </w:rPr>
        <w:t>Inventories &amp; Production Costs</w:t>
        <w:tab/>
        <w:tab/>
        <w:tab/>
        <w:tab/>
        <w:tab/>
        <w:tab/>
        <w:t>9</w:t>
      </w:r>
    </w:p>
    <w:p>
      <w:pPr>
        <w:pStyle w:val="BodyText"/>
        <w:ind w:start="360" w:end="0"/>
        <w:jc w:val="both"/>
        <w:rPr>
          <w:b/>
          <w:color w:val="FF0000"/>
        </w:rPr>
      </w:pPr>
      <w:r>
        <w:rPr>
          <w:b/>
          <w:color w:val="FF0000"/>
        </w:rPr>
      </w:r>
    </w:p>
    <w:p>
      <w:pPr>
        <w:pStyle w:val="BodyText"/>
        <w:ind w:start="360" w:end="0"/>
        <w:jc w:val="both"/>
        <w:rPr>
          <w:b/>
          <w:color w:val="FF0000"/>
        </w:rPr>
      </w:pPr>
      <w:r>
        <w:rPr>
          <w:b/>
          <w:color w:val="FF0000"/>
        </w:rPr>
        <w:t>Payables &amp; Purchases</w:t>
        <w:tab/>
        <w:tab/>
        <w:tab/>
        <w:tab/>
        <w:tab/>
        <w:tab/>
        <w:tab/>
        <w:tab/>
        <w:t>10</w:t>
      </w:r>
    </w:p>
    <w:p>
      <w:pPr>
        <w:pStyle w:val="BodyText"/>
        <w:ind w:start="360" w:end="0"/>
        <w:jc w:val="both"/>
        <w:rPr>
          <w:b/>
          <w:color w:val="FF0000"/>
        </w:rPr>
      </w:pPr>
      <w:r>
        <w:rPr>
          <w:b/>
          <w:color w:val="FF0000"/>
        </w:rPr>
      </w:r>
    </w:p>
    <w:p>
      <w:pPr>
        <w:pStyle w:val="BodyText"/>
        <w:tabs>
          <w:tab w:val="left" w:pos="720" w:leader="none"/>
        </w:tabs>
        <w:jc w:val="both"/>
        <w:rPr>
          <w:b/>
          <w:color w:val="0000FF"/>
        </w:rPr>
      </w:pPr>
      <w:r>
        <w:rPr>
          <w:b/>
          <w:color w:val="0000FF"/>
        </w:rPr>
        <w:t>Action Plan</w:t>
        <w:tab/>
        <w:tab/>
        <w:tab/>
        <w:tab/>
        <w:tab/>
        <w:tab/>
        <w:tab/>
        <w:tab/>
        <w:tab/>
        <w:tab/>
        <w:t>11</w:t>
      </w:r>
    </w:p>
    <w:p>
      <w:pPr>
        <w:pStyle w:val="BodyText"/>
        <w:tabs>
          <w:tab w:val="left" w:pos="720" w:leader="none"/>
        </w:tabs>
        <w:jc w:val="both"/>
        <w:rPr>
          <w:b/>
          <w:color w:val="0000FF"/>
        </w:rPr>
      </w:pPr>
      <w:r>
        <w:rPr>
          <w:b/>
          <w:color w:val="0000FF"/>
        </w:rPr>
      </w:r>
    </w:p>
    <w:p>
      <w:pPr>
        <w:pStyle w:val="BodyText"/>
        <w:tabs>
          <w:tab w:val="left" w:pos="720" w:leader="none"/>
        </w:tabs>
        <w:jc w:val="both"/>
        <w:rPr>
          <w:b/>
          <w:color w:val="0000FF"/>
        </w:rPr>
      </w:pPr>
      <w:r>
        <w:rPr>
          <w:b/>
          <w:color w:val="0000FF"/>
        </w:rPr>
        <w:t>Closing Remarks</w:t>
        <w:tab/>
        <w:tab/>
        <w:tab/>
        <w:tab/>
        <w:tab/>
        <w:tab/>
        <w:tab/>
        <w:tab/>
        <w:tab/>
        <w:t>12</w:t>
      </w:r>
    </w:p>
    <w:p>
      <w:pPr>
        <w:pStyle w:val="BodyText"/>
        <w:tabs>
          <w:tab w:val="left" w:pos="720" w:leader="none"/>
        </w:tabs>
        <w:jc w:val="both"/>
        <w:rPr>
          <w:b/>
          <w:color w:val="FF0000"/>
          <w:u w:val="single"/>
        </w:rPr>
      </w:pPr>
      <w:r>
        <w:rPr>
          <w:b/>
          <w:color w:val="FF0000"/>
          <w:u w:val="single"/>
        </w:rPr>
      </w:r>
    </w:p>
    <w:p>
      <w:pPr>
        <w:pStyle w:val="BodyText"/>
        <w:tabs>
          <w:tab w:val="left" w:pos="720" w:leader="none"/>
        </w:tabs>
        <w:jc w:val="both"/>
        <w:rPr>
          <w:color w:val="FF0000"/>
          <w:u w:val="single"/>
        </w:rPr>
      </w:pPr>
      <w:r>
        <w:rPr>
          <w:color w:val="FF0000"/>
          <w:u w:val="single"/>
        </w:rPr>
      </w:r>
    </w:p>
    <w:p>
      <w:pPr>
        <w:pStyle w:val="BodyText"/>
        <w:tabs>
          <w:tab w:val="left" w:pos="720" w:leader="none"/>
        </w:tabs>
        <w:jc w:val="both"/>
        <w:rPr>
          <w:color w:val="FF0000"/>
          <w:u w:val="single"/>
        </w:rPr>
      </w:pPr>
      <w:r>
        <w:rPr>
          <w:color w:val="FF0000"/>
          <w:u w:val="single"/>
        </w:rPr>
      </w:r>
    </w:p>
    <w:p>
      <w:pPr>
        <w:pStyle w:val="BodyText"/>
        <w:tabs>
          <w:tab w:val="left" w:pos="720" w:leader="none"/>
        </w:tabs>
        <w:jc w:val="both"/>
        <w:rPr>
          <w:color w:val="FF0000"/>
          <w:u w:val="single"/>
        </w:rPr>
      </w:pPr>
      <w:r>
        <w:rPr>
          <w:color w:val="FF0000"/>
          <w:u w:val="single"/>
        </w:rPr>
      </w:r>
    </w:p>
    <w:p>
      <w:pPr>
        <w:pStyle w:val="BodyText"/>
        <w:tabs>
          <w:tab w:val="left" w:pos="720" w:leader="none"/>
        </w:tabs>
        <w:jc w:val="both"/>
        <w:rPr>
          <w:color w:val="FF0000"/>
          <w:u w:val="single"/>
        </w:rPr>
      </w:pPr>
      <w:r>
        <w:rPr>
          <w:color w:val="FF0000"/>
          <w:u w:val="single"/>
        </w:rPr>
      </w:r>
    </w:p>
    <w:p>
      <w:pPr>
        <w:pStyle w:val="BodyText"/>
        <w:tabs>
          <w:tab w:val="left" w:pos="720" w:leader="none"/>
        </w:tabs>
        <w:jc w:val="both"/>
        <w:rPr>
          <w:color w:val="FF0000"/>
          <w:u w:val="single"/>
        </w:rPr>
      </w:pPr>
      <w:r>
        <w:rPr>
          <w:color w:val="FF0000"/>
          <w:u w:val="single"/>
        </w:rPr>
      </w:r>
    </w:p>
    <w:p>
      <w:pPr>
        <w:pStyle w:val="BodyText"/>
        <w:tabs>
          <w:tab w:val="left" w:pos="720" w:leader="none"/>
        </w:tabs>
        <w:jc w:val="center"/>
        <w:rPr>
          <w:b/>
          <w:color w:val="0000FF"/>
          <w:u w:val="single"/>
        </w:rPr>
      </w:pPr>
      <w:r>
        <w:rPr>
          <w:b/>
          <w:color w:val="0000FF"/>
          <w:u w:val="single"/>
        </w:rPr>
        <w:t>Executive Summary</w:t>
      </w:r>
    </w:p>
    <w:p>
      <w:pPr>
        <w:pStyle w:val="BodyText"/>
        <w:tabs>
          <w:tab w:val="left" w:pos="720" w:leader="none"/>
        </w:tabs>
        <w:jc w:val="both"/>
        <w:rPr>
          <w:b/>
          <w:color w:val="0000FF"/>
          <w:u w:val="single"/>
        </w:rPr>
      </w:pPr>
      <w:r>
        <w:rPr>
          <w:b/>
          <w:color w:val="0000FF"/>
          <w:u w:val="single"/>
        </w:rPr>
      </w:r>
    </w:p>
    <w:p>
      <w:pPr>
        <w:pStyle w:val="Normal"/>
        <w:jc w:val="both"/>
        <w:rPr>
          <w:rFonts w:ascii="Arial" w:hAnsi="Arial" w:cs="Arial"/>
          <w:b/>
          <w:color w:val="0000FF"/>
          <w:sz w:val="22"/>
          <w:u w:val="single"/>
        </w:rPr>
      </w:pPr>
      <w:r>
        <w:rPr>
          <w:rFonts w:cs="Arial" w:ascii="Arial" w:hAnsi="Arial"/>
          <w:b/>
          <w:color w:val="0000FF"/>
          <w:sz w:val="22"/>
          <w:u w:val="single"/>
        </w:rPr>
      </w:r>
    </w:p>
    <w:p>
      <w:pPr>
        <w:pStyle w:val="BodyText"/>
        <w:jc w:val="both"/>
        <w:rPr/>
      </w:pPr>
      <w:r>
        <w:rPr/>
        <w:t>Enron Capital &amp; Trade Resources Corp. (ECT) and Enron Capital Management (ECM), collectively, have approximately a six percent equity interest in Nakornthai Strip Mill Public Co. Ltd. (hereinafter, NSM or Company), a Thailand-based integrated steel mini-mill plant.</w:t>
      </w:r>
    </w:p>
    <w:p>
      <w:pPr>
        <w:pStyle w:val="BodyText"/>
        <w:jc w:val="both"/>
        <w:rPr/>
      </w:pPr>
      <w:r>
        <w:rPr/>
      </w:r>
    </w:p>
    <w:p>
      <w:pPr>
        <w:pStyle w:val="BodyText"/>
        <w:jc w:val="both"/>
        <w:rPr/>
      </w:pPr>
      <w:r>
        <w:rPr/>
        <w:t>On August 9, 1998, Gary Heasley, NSM Chief Financial Officer, issued a memorandum to various Company investors requesting assistance with meeting several important deadlines and addressing certain critical issues.</w:t>
      </w:r>
    </w:p>
    <w:p>
      <w:pPr>
        <w:pStyle w:val="BodyText"/>
        <w:jc w:val="both"/>
        <w:rPr/>
      </w:pPr>
      <w:r>
        <w:rPr/>
      </w:r>
    </w:p>
    <w:p>
      <w:pPr>
        <w:pStyle w:val="BodyText"/>
        <w:jc w:val="both"/>
        <w:rPr/>
      </w:pPr>
      <w:r>
        <w:rPr/>
        <w:t>Accordingly, during late August, ECT’s Business Analysis &amp; Reporting Group visited the NSM facility to 1) assist Heasley with resolving certain outstanding issues and 2) perform a critical review of the accounting and financial reporting functions.</w:t>
      </w:r>
    </w:p>
    <w:p>
      <w:pPr>
        <w:pStyle w:val="BodyText"/>
        <w:jc w:val="both"/>
        <w:rPr/>
      </w:pPr>
      <w:r>
        <w:rPr/>
      </w:r>
    </w:p>
    <w:p>
      <w:pPr>
        <w:pStyle w:val="BodyText"/>
        <w:jc w:val="both"/>
        <w:rPr/>
      </w:pPr>
      <w:r>
        <w:rPr/>
        <w:t>Our Review is comprised of the following segments:</w:t>
      </w:r>
    </w:p>
    <w:p>
      <w:pPr>
        <w:pStyle w:val="BodyText"/>
        <w:jc w:val="both"/>
        <w:rPr/>
      </w:pPr>
      <w:r>
        <w:rPr/>
      </w:r>
    </w:p>
    <w:p>
      <w:pPr>
        <w:pStyle w:val="BodyText"/>
        <w:numPr>
          <w:ilvl w:val="0"/>
          <w:numId w:val="11"/>
        </w:numPr>
        <w:jc w:val="both"/>
        <w:rPr/>
      </w:pPr>
      <w:r>
        <w:rPr/>
        <w:t>Business Functions</w:t>
      </w:r>
    </w:p>
    <w:p>
      <w:pPr>
        <w:pStyle w:val="BodyText"/>
        <w:numPr>
          <w:ilvl w:val="0"/>
          <w:numId w:val="20"/>
        </w:numPr>
        <w:tabs>
          <w:tab w:val="left" w:pos="720" w:leader="none"/>
        </w:tabs>
        <w:ind w:hanging="360" w:start="720" w:end="0"/>
        <w:jc w:val="both"/>
        <w:rPr/>
      </w:pPr>
      <w:r>
        <w:rPr/>
        <w:t>Planning</w:t>
      </w:r>
    </w:p>
    <w:p>
      <w:pPr>
        <w:pStyle w:val="BodyText"/>
        <w:numPr>
          <w:ilvl w:val="0"/>
          <w:numId w:val="20"/>
        </w:numPr>
        <w:tabs>
          <w:tab w:val="left" w:pos="720" w:leader="none"/>
        </w:tabs>
        <w:ind w:hanging="360" w:start="720" w:end="0"/>
        <w:jc w:val="both"/>
        <w:rPr/>
      </w:pPr>
      <w:r>
        <w:rPr/>
        <w:t>Management information</w:t>
      </w:r>
    </w:p>
    <w:p>
      <w:pPr>
        <w:pStyle w:val="BodyText"/>
        <w:numPr>
          <w:ilvl w:val="0"/>
          <w:numId w:val="20"/>
        </w:numPr>
        <w:tabs>
          <w:tab w:val="left" w:pos="720" w:leader="none"/>
        </w:tabs>
        <w:ind w:hanging="360" w:start="720" w:end="0"/>
        <w:jc w:val="both"/>
        <w:rPr/>
      </w:pPr>
      <w:r>
        <w:rPr/>
        <w:t>Cash management &amp; financing</w:t>
      </w:r>
    </w:p>
    <w:p>
      <w:pPr>
        <w:pStyle w:val="BodyText"/>
        <w:numPr>
          <w:ilvl w:val="0"/>
          <w:numId w:val="20"/>
        </w:numPr>
        <w:tabs>
          <w:tab w:val="left" w:pos="720" w:leader="none"/>
        </w:tabs>
        <w:ind w:hanging="360" w:start="720" w:end="0"/>
        <w:jc w:val="both"/>
        <w:rPr/>
      </w:pPr>
      <w:r>
        <w:rPr/>
        <w:t>Marketing</w:t>
      </w:r>
    </w:p>
    <w:p>
      <w:pPr>
        <w:pStyle w:val="BodyText"/>
        <w:numPr>
          <w:ilvl w:val="0"/>
          <w:numId w:val="20"/>
        </w:numPr>
        <w:tabs>
          <w:tab w:val="left" w:pos="720" w:leader="none"/>
        </w:tabs>
        <w:ind w:hanging="360" w:start="720" w:end="0"/>
        <w:jc w:val="both"/>
        <w:rPr/>
      </w:pPr>
      <w:r>
        <w:rPr/>
        <w:t>Operations</w:t>
      </w:r>
    </w:p>
    <w:p>
      <w:pPr>
        <w:pStyle w:val="BodyText"/>
        <w:numPr>
          <w:ilvl w:val="0"/>
          <w:numId w:val="20"/>
        </w:numPr>
        <w:tabs>
          <w:tab w:val="left" w:pos="720" w:leader="none"/>
        </w:tabs>
        <w:ind w:hanging="360" w:start="720" w:end="0"/>
        <w:jc w:val="both"/>
        <w:rPr/>
      </w:pPr>
      <w:r>
        <w:rPr/>
        <w:t>Administration</w:t>
      </w:r>
    </w:p>
    <w:p>
      <w:pPr>
        <w:pStyle w:val="BodyText"/>
        <w:numPr>
          <w:ilvl w:val="0"/>
          <w:numId w:val="6"/>
        </w:numPr>
        <w:jc w:val="both"/>
        <w:rPr/>
      </w:pPr>
      <w:r>
        <w:rPr/>
        <w:t>Information Systems</w:t>
      </w:r>
    </w:p>
    <w:p>
      <w:pPr>
        <w:pStyle w:val="BodyText"/>
        <w:numPr>
          <w:ilvl w:val="0"/>
          <w:numId w:val="6"/>
        </w:numPr>
        <w:jc w:val="both"/>
        <w:rPr/>
      </w:pPr>
      <w:r>
        <w:rPr/>
        <w:t>Business Components</w:t>
      </w:r>
    </w:p>
    <w:p>
      <w:pPr>
        <w:pStyle w:val="BodyText"/>
        <w:numPr>
          <w:ilvl w:val="0"/>
          <w:numId w:val="8"/>
        </w:numPr>
        <w:tabs>
          <w:tab w:val="left" w:pos="720" w:leader="none"/>
        </w:tabs>
        <w:ind w:hanging="360" w:start="720" w:end="0"/>
        <w:jc w:val="both"/>
        <w:rPr/>
      </w:pPr>
      <w:r>
        <w:rPr/>
        <w:t>Revenues &amp; receivables</w:t>
      </w:r>
    </w:p>
    <w:p>
      <w:pPr>
        <w:pStyle w:val="BodyText"/>
        <w:numPr>
          <w:ilvl w:val="0"/>
          <w:numId w:val="8"/>
        </w:numPr>
        <w:tabs>
          <w:tab w:val="left" w:pos="720" w:leader="none"/>
        </w:tabs>
        <w:ind w:hanging="360" w:start="720" w:end="0"/>
        <w:jc w:val="both"/>
        <w:rPr/>
      </w:pPr>
      <w:r>
        <w:rPr/>
        <w:t>Inventories &amp; production costs</w:t>
      </w:r>
    </w:p>
    <w:p>
      <w:pPr>
        <w:pStyle w:val="BodyText"/>
        <w:numPr>
          <w:ilvl w:val="0"/>
          <w:numId w:val="8"/>
        </w:numPr>
        <w:tabs>
          <w:tab w:val="left" w:pos="720" w:leader="none"/>
        </w:tabs>
        <w:ind w:hanging="360" w:start="720" w:end="0"/>
        <w:jc w:val="both"/>
        <w:rPr/>
      </w:pPr>
      <w:r>
        <w:rPr/>
        <w:t>Payables &amp; Purchases</w:t>
      </w:r>
    </w:p>
    <w:p>
      <w:pPr>
        <w:pStyle w:val="BodyText"/>
        <w:numPr>
          <w:ilvl w:val="0"/>
          <w:numId w:val="15"/>
        </w:numPr>
        <w:jc w:val="both"/>
        <w:rPr/>
      </w:pPr>
      <w:r>
        <w:rPr/>
        <w:t>Action Plan</w:t>
      </w:r>
    </w:p>
    <w:p>
      <w:pPr>
        <w:pStyle w:val="BodyText"/>
        <w:jc w:val="both"/>
        <w:rPr/>
      </w:pPr>
      <w:r>
        <w:rPr/>
      </w:r>
    </w:p>
    <w:p>
      <w:pPr>
        <w:pStyle w:val="BodyText"/>
        <w:jc w:val="both"/>
        <w:rPr/>
      </w:pPr>
      <w:r>
        <w:rPr/>
        <w:t>During our visit, we assisted Heasley with preparation of an analysis of projected short-term cash requirements for raw materials and consumables purchases and performed a brief review of spares inventory activities.  The remaining portion of our visit was devoted to performing a review of the Company’s accounting and reporting function and the following report summarizes our observations and related recommendations.  Our observations were based upon discussions with Company Management and Anand Marphatia, ECT Associate, who has been on site for the last few months assisting the Company with numerous issues. A proposed Action Plan is presented at the conclusion of this report.</w:t>
      </w:r>
    </w:p>
    <w:p>
      <w:pPr>
        <w:pStyle w:val="BodyText"/>
        <w:jc w:val="both"/>
        <w:rPr/>
      </w:pPr>
      <w:r>
        <w:rPr/>
      </w:r>
    </w:p>
    <w:p>
      <w:pPr>
        <w:pStyle w:val="BodyText"/>
        <w:jc w:val="both"/>
        <w:rPr/>
      </w:pPr>
      <w:r>
        <w:rPr/>
      </w:r>
      <w:r>
        <w:br w:type="page"/>
      </w:r>
    </w:p>
    <w:p>
      <w:pPr>
        <w:pStyle w:val="BodyText"/>
        <w:jc w:val="center"/>
        <w:rPr>
          <w:b/>
          <w:color w:val="0000FF"/>
          <w:u w:val="single"/>
        </w:rPr>
      </w:pPr>
      <w:r>
        <w:rPr>
          <w:b/>
          <w:color w:val="0000FF"/>
          <w:u w:val="single"/>
        </w:rPr>
        <w:t>Business Functions</w:t>
      </w:r>
    </w:p>
    <w:p>
      <w:pPr>
        <w:pStyle w:val="BodyText"/>
        <w:jc w:val="both"/>
        <w:rPr>
          <w:b/>
          <w:color w:val="0000FF"/>
          <w:u w:val="single"/>
        </w:rPr>
      </w:pPr>
      <w:r>
        <w:rPr>
          <w:b/>
          <w:color w:val="0000FF"/>
          <w:u w:val="single"/>
        </w:rPr>
      </w:r>
    </w:p>
    <w:p>
      <w:pPr>
        <w:pStyle w:val="BodyText"/>
        <w:jc w:val="both"/>
        <w:rPr/>
      </w:pPr>
      <w:r>
        <w:rPr/>
      </w:r>
    </w:p>
    <w:p>
      <w:pPr>
        <w:pStyle w:val="BodyText"/>
        <w:jc w:val="both"/>
        <w:rPr/>
      </w:pPr>
      <w:r>
        <w:rPr/>
        <w:t xml:space="preserve">Through discussions with Company personnel we performed a cursory review of select business functions including: Planning, Management Information, Cash Management &amp; Financing, Marketing, Operations and Administration.  A brief summary of our findings and observations for each function are included below and </w:t>
      </w:r>
      <w:r>
        <w:rPr>
          <w:i/>
          <w:color w:val="008000"/>
        </w:rPr>
        <w:t>corresponding follow-up points for Management consideration are included in green Italics.</w:t>
      </w:r>
      <w:r>
        <w:rPr>
          <w:color w:val="008000"/>
        </w:rPr>
        <w:t xml:space="preserve">  </w:t>
      </w:r>
    </w:p>
    <w:p>
      <w:pPr>
        <w:pStyle w:val="BodyText"/>
        <w:jc w:val="both"/>
        <w:rPr>
          <w:color w:val="008000"/>
        </w:rPr>
      </w:pPr>
      <w:r>
        <w:rPr>
          <w:color w:val="008000"/>
        </w:rPr>
      </w:r>
    </w:p>
    <w:p>
      <w:pPr>
        <w:pStyle w:val="BodyText"/>
        <w:jc w:val="both"/>
        <w:rPr/>
      </w:pPr>
      <w:r>
        <w:rPr/>
      </w:r>
    </w:p>
    <w:p>
      <w:pPr>
        <w:pStyle w:val="BodyText"/>
        <w:jc w:val="both"/>
        <w:rPr>
          <w:b/>
          <w:color w:val="FF0000"/>
        </w:rPr>
      </w:pPr>
      <w:r>
        <w:rPr>
          <w:b/>
          <w:color w:val="FF0000"/>
        </w:rPr>
        <w:t>Planning</w:t>
      </w:r>
    </w:p>
    <w:p>
      <w:pPr>
        <w:pStyle w:val="BodyText"/>
        <w:jc w:val="both"/>
        <w:rPr>
          <w:b/>
          <w:color w:val="FF0000"/>
        </w:rPr>
      </w:pPr>
      <w:r>
        <w:rPr>
          <w:b/>
          <w:color w:val="FF0000"/>
        </w:rPr>
      </w:r>
    </w:p>
    <w:p>
      <w:pPr>
        <w:pStyle w:val="BodyText"/>
        <w:jc w:val="both"/>
        <w:rPr/>
      </w:pPr>
      <w:r>
        <w:rPr>
          <w:b/>
          <w:i/>
        </w:rPr>
        <w:t>Strategic &amp; Tactical.</w:t>
      </w:r>
      <w:r>
        <w:rPr/>
        <w:t xml:space="preserve">  A formal planning process at the Company does not exist.  With respect to Company objectives, it would appear that Management is focused on the long-term and medium term; however, short-term objectives have not received adequate attention.  A common theme would appear to exist amongst Company personnel that if the “construction phase is completed, they will be able to survive.”  Regardless of the time frame, objectives are not in writing.  Finally, it would not appear that a common set of critical success factors for the Company have been defined and communicated throughout the Company by the Management Team.  </w:t>
      </w:r>
    </w:p>
    <w:p>
      <w:pPr>
        <w:pStyle w:val="BodyText"/>
        <w:jc w:val="both"/>
        <w:rPr/>
      </w:pPr>
      <w:r>
        <w:rPr/>
      </w:r>
    </w:p>
    <w:p>
      <w:pPr>
        <w:pStyle w:val="BodyText"/>
        <w:jc w:val="both"/>
        <w:rPr>
          <w:i/>
          <w:i/>
          <w:color w:val="008000"/>
        </w:rPr>
      </w:pPr>
      <w:r>
        <w:rPr>
          <w:i/>
          <w:color w:val="008000"/>
        </w:rPr>
        <w:t xml:space="preserve">The Company should develop a set of long, medium and short-term objectives focusing on completing plant construction as well as minimizing operating expenses.  In addition, critical success factors should be defined and communicated by Management throughout the Company.  These objectives should be prepared in writing, communicated to Company Investors and considered a benchmark for measuring Management Team performance.  </w:t>
      </w:r>
    </w:p>
    <w:p>
      <w:pPr>
        <w:pStyle w:val="BodyText"/>
        <w:jc w:val="both"/>
        <w:rPr>
          <w:i/>
          <w:i/>
          <w:color w:val="008000"/>
        </w:rPr>
      </w:pPr>
      <w:r>
        <w:rPr>
          <w:i/>
          <w:color w:val="008000"/>
        </w:rPr>
      </w:r>
    </w:p>
    <w:p>
      <w:pPr>
        <w:pStyle w:val="BodyText"/>
        <w:jc w:val="both"/>
        <w:rPr/>
      </w:pPr>
      <w:r>
        <w:rPr>
          <w:b/>
          <w:i/>
        </w:rPr>
        <w:t>Business Plan.</w:t>
      </w:r>
      <w:r>
        <w:rPr/>
        <w:t xml:space="preserve">  A current business plan for the Company does not exist.  We are aware that a plan was prepared in connection with the March 1998 closing of the Company’s recapitalization; however, this plan and related financial projections have not yet been updated.  </w:t>
      </w:r>
    </w:p>
    <w:p>
      <w:pPr>
        <w:pStyle w:val="BodyText"/>
        <w:jc w:val="both"/>
        <w:rPr/>
      </w:pPr>
      <w:r>
        <w:rPr/>
      </w:r>
    </w:p>
    <w:p>
      <w:pPr>
        <w:pStyle w:val="BodyText"/>
        <w:jc w:val="both"/>
        <w:rPr>
          <w:i/>
          <w:i/>
          <w:color w:val="008000"/>
        </w:rPr>
      </w:pPr>
      <w:r>
        <w:rPr>
          <w:i/>
          <w:color w:val="008000"/>
        </w:rPr>
        <w:t>The March 1998 plan as presented to Company investors should be updated through the end of the Second Quarter of 1998 and explanations for any projected versus actual performance should be identified, investigated and explained.  Concurrent with the preparation of the Third Quarter of 1998 SET filing, the plan should also be benchmarked against actual performance.  Items critical for inclusion in an updated business plan are: financial projections, cash-flow projections and break-even analyses for the various plant facilities.</w:t>
      </w:r>
    </w:p>
    <w:p>
      <w:pPr>
        <w:pStyle w:val="BodyText"/>
        <w:jc w:val="both"/>
        <w:rPr>
          <w:i/>
          <w:i/>
          <w:color w:val="008000"/>
        </w:rPr>
      </w:pPr>
      <w:r>
        <w:rPr>
          <w:i/>
          <w:color w:val="008000"/>
        </w:rPr>
      </w:r>
    </w:p>
    <w:p>
      <w:pPr>
        <w:pStyle w:val="BodyText"/>
        <w:jc w:val="both"/>
        <w:rPr/>
      </w:pPr>
      <w:r>
        <w:rPr>
          <w:b/>
          <w:i/>
        </w:rPr>
        <w:t>Budgets.</w:t>
      </w:r>
      <w:r>
        <w:rPr/>
        <w:t xml:space="preserve">  As discussed above, no revision has yet been made to the projections provided to Company investors during March 1998.  </w:t>
      </w:r>
    </w:p>
    <w:p>
      <w:pPr>
        <w:pStyle w:val="BodyText"/>
        <w:jc w:val="both"/>
        <w:rPr/>
      </w:pPr>
      <w:r>
        <w:rPr/>
      </w:r>
    </w:p>
    <w:p>
      <w:pPr>
        <w:pStyle w:val="BodyText"/>
        <w:jc w:val="both"/>
        <w:rPr>
          <w:i/>
          <w:i/>
          <w:color w:val="008000"/>
        </w:rPr>
      </w:pPr>
      <w:r>
        <w:rPr>
          <w:i/>
          <w:color w:val="008000"/>
        </w:rPr>
        <w:t>As discussed above, the March 1998 projections should be updated as soon as possible.  The Company should also implement a formalized budgeting process, which features the following:</w:t>
      </w:r>
    </w:p>
    <w:p>
      <w:pPr>
        <w:pStyle w:val="BodyText"/>
        <w:jc w:val="both"/>
        <w:rPr>
          <w:i/>
          <w:i/>
          <w:color w:val="008000"/>
        </w:rPr>
      </w:pPr>
      <w:r>
        <w:rPr>
          <w:i/>
          <w:color w:val="008000"/>
        </w:rPr>
      </w:r>
    </w:p>
    <w:p>
      <w:pPr>
        <w:pStyle w:val="BodyText"/>
        <w:numPr>
          <w:ilvl w:val="0"/>
          <w:numId w:val="23"/>
        </w:numPr>
        <w:jc w:val="both"/>
        <w:rPr>
          <w:i/>
          <w:i/>
          <w:color w:val="008000"/>
        </w:rPr>
      </w:pPr>
      <w:r>
        <w:rPr>
          <w:i/>
          <w:color w:val="008000"/>
        </w:rPr>
        <w:t>A detailed annual operating budget should be prepared with clear assumptions consistent with the Company’s short, medium and long-range objectives.</w:t>
      </w:r>
    </w:p>
    <w:p>
      <w:pPr>
        <w:pStyle w:val="BodyText"/>
        <w:numPr>
          <w:ilvl w:val="0"/>
          <w:numId w:val="23"/>
        </w:numPr>
        <w:jc w:val="both"/>
        <w:rPr>
          <w:i/>
          <w:i/>
          <w:color w:val="008000"/>
        </w:rPr>
      </w:pPr>
      <w:r>
        <w:rPr>
          <w:i/>
          <w:color w:val="008000"/>
        </w:rPr>
        <w:t>Budgets should be sufficiently detailed to provide a measure of control: 1) by time period (quarter or month), 2) area of responsibility and 3) type of expense/capital expenditure.</w:t>
      </w:r>
    </w:p>
    <w:p>
      <w:pPr>
        <w:pStyle w:val="BodyText"/>
        <w:numPr>
          <w:ilvl w:val="0"/>
          <w:numId w:val="23"/>
        </w:numPr>
        <w:jc w:val="both"/>
        <w:rPr>
          <w:i/>
          <w:i/>
          <w:color w:val="008000"/>
        </w:rPr>
      </w:pPr>
      <w:r>
        <w:rPr>
          <w:i/>
          <w:color w:val="008000"/>
        </w:rPr>
        <w:t>Cash flow projections should be prepared based upon budgeted operating performance and projected capital expenditures.</w:t>
      </w:r>
    </w:p>
    <w:p>
      <w:pPr>
        <w:pStyle w:val="BodyText"/>
        <w:numPr>
          <w:ilvl w:val="0"/>
          <w:numId w:val="23"/>
        </w:numPr>
        <w:jc w:val="both"/>
        <w:rPr>
          <w:i/>
          <w:i/>
          <w:color w:val="008000"/>
        </w:rPr>
      </w:pPr>
      <w:r>
        <w:rPr>
          <w:i/>
          <w:color w:val="008000"/>
        </w:rPr>
        <w:t xml:space="preserve">Budget shortfalls/windfalls should be explainable from a price versus volume perspective, as applicable.  </w:t>
      </w:r>
    </w:p>
    <w:p>
      <w:pPr>
        <w:pStyle w:val="BodyText"/>
        <w:numPr>
          <w:ilvl w:val="0"/>
          <w:numId w:val="23"/>
        </w:numPr>
        <w:jc w:val="both"/>
        <w:rPr>
          <w:i/>
          <w:i/>
          <w:color w:val="008000"/>
        </w:rPr>
      </w:pPr>
      <w:r>
        <w:rPr>
          <w:i/>
          <w:color w:val="008000"/>
        </w:rPr>
        <w:t>Budget should be reviewed and modified on a timely basis.</w:t>
      </w:r>
    </w:p>
    <w:p>
      <w:pPr>
        <w:pStyle w:val="BodyText"/>
        <w:jc w:val="both"/>
        <w:rPr>
          <w:b/>
          <w:i/>
          <w:i/>
          <w:color w:val="FF0000"/>
        </w:rPr>
      </w:pPr>
      <w:r>
        <w:rPr>
          <w:b/>
          <w:i/>
          <w:color w:val="FF0000"/>
        </w:rPr>
      </w:r>
    </w:p>
    <w:p>
      <w:pPr>
        <w:pStyle w:val="BodyText"/>
        <w:jc w:val="both"/>
        <w:rPr>
          <w:b/>
          <w:color w:val="FF0000"/>
        </w:rPr>
      </w:pPr>
      <w:r>
        <w:rPr>
          <w:b/>
          <w:color w:val="FF0000"/>
        </w:rPr>
      </w:r>
    </w:p>
    <w:p>
      <w:pPr>
        <w:pStyle w:val="BodyText"/>
        <w:jc w:val="both"/>
        <w:rPr>
          <w:b/>
          <w:color w:val="FF0000"/>
        </w:rPr>
      </w:pPr>
      <w:r>
        <w:rPr>
          <w:b/>
          <w:color w:val="FF0000"/>
        </w:rPr>
        <w:t>Management Information</w:t>
      </w:r>
    </w:p>
    <w:p>
      <w:pPr>
        <w:pStyle w:val="BodyText"/>
        <w:jc w:val="both"/>
        <w:rPr>
          <w:b/>
          <w:i/>
          <w:i/>
          <w:color w:val="FF0000"/>
        </w:rPr>
      </w:pPr>
      <w:r>
        <w:rPr>
          <w:b/>
          <w:i/>
          <w:color w:val="FF0000"/>
        </w:rPr>
      </w:r>
    </w:p>
    <w:p>
      <w:pPr>
        <w:pStyle w:val="BodyText"/>
        <w:jc w:val="both"/>
        <w:rPr/>
      </w:pPr>
      <w:r>
        <w:rPr/>
        <w:t xml:space="preserve">We inquired of Management about the availability of information which is easily understood and permits management to: 1) review basic financial statements on a regular and timely basis, 2) compare actual performance to budget/plan, 3) highlight exceptions, and 4) analyze statistics and ratios which focus on the Company’s critical success factors (for example, flash reporting).  With respect to timing, the Company is currently on a 45+ day close cycle.  We were informed that there is no clear, timely data available for the Company’s operations managers to assess where they are with respect to costs, project status or performance feedback.  </w:t>
      </w:r>
    </w:p>
    <w:p>
      <w:pPr>
        <w:pStyle w:val="BodyText"/>
        <w:jc w:val="both"/>
        <w:rPr/>
      </w:pPr>
      <w:r>
        <w:rPr/>
      </w:r>
    </w:p>
    <w:p>
      <w:pPr>
        <w:pStyle w:val="BodyText"/>
        <w:jc w:val="both"/>
        <w:rPr/>
      </w:pPr>
      <w:r>
        <w:rPr/>
        <w:t xml:space="preserve">The functionality of the Company’s Oracle Financial Accounting System (Oracle) would appear to exist if properly set-up; however, processes and procedures are lacking to derive the full potential of the system and certain aspects of the system were not properly set-up.  Further, it is our understanding that Tracy Shellabarger, Steel Dynamics V.P. &amp; CFO, is in the process of assisting the Company with development of an Operations Analysis Report  (OAR) similar to that used by Steel Dynamics.  Finally, we inquired about the adequacy of access controls regarding sensitive or confidential management information and we were informed that there would appear to be a lack of segregation of duties between the Company’s MIS and Finance/Accounting Departments.  </w:t>
      </w:r>
    </w:p>
    <w:p>
      <w:pPr>
        <w:pStyle w:val="BodyText"/>
        <w:jc w:val="both"/>
        <w:rPr/>
      </w:pPr>
      <w:r>
        <w:rPr/>
      </w:r>
    </w:p>
    <w:p>
      <w:pPr>
        <w:pStyle w:val="BodyText"/>
        <w:jc w:val="both"/>
        <w:rPr>
          <w:i/>
          <w:i/>
          <w:color w:val="008000"/>
        </w:rPr>
      </w:pPr>
      <w:r>
        <w:rPr>
          <w:i/>
          <w:color w:val="008000"/>
        </w:rPr>
        <w:t>Based upon the foregoing observations above, Management should consider the following:</w:t>
      </w:r>
    </w:p>
    <w:p>
      <w:pPr>
        <w:pStyle w:val="BodyText"/>
        <w:jc w:val="both"/>
        <w:rPr>
          <w:i/>
          <w:i/>
          <w:color w:val="008000"/>
        </w:rPr>
      </w:pPr>
      <w:r>
        <w:rPr>
          <w:i/>
          <w:color w:val="008000"/>
        </w:rPr>
      </w:r>
    </w:p>
    <w:p>
      <w:pPr>
        <w:pStyle w:val="BodyText"/>
        <w:numPr>
          <w:ilvl w:val="0"/>
          <w:numId w:val="7"/>
        </w:numPr>
        <w:jc w:val="both"/>
        <w:rPr>
          <w:i/>
          <w:i/>
          <w:color w:val="008000"/>
        </w:rPr>
      </w:pPr>
      <w:r>
        <w:rPr>
          <w:i/>
          <w:color w:val="008000"/>
        </w:rPr>
        <w:t>Implement a 15-day close effective immediately.  This should improve the timeliness of available financial information.</w:t>
      </w:r>
    </w:p>
    <w:p>
      <w:pPr>
        <w:pStyle w:val="BodyText"/>
        <w:numPr>
          <w:ilvl w:val="0"/>
          <w:numId w:val="7"/>
        </w:numPr>
        <w:jc w:val="both"/>
        <w:rPr>
          <w:i/>
          <w:i/>
          <w:color w:val="008000"/>
        </w:rPr>
      </w:pPr>
      <w:r>
        <w:rPr>
          <w:i/>
          <w:color w:val="008000"/>
        </w:rPr>
        <w:t>Develop an annual operating budget as previously discussed and upload this information into Oracle to facilitate budget versus actual reporting for operating expenses and capital expenditures.</w:t>
      </w:r>
    </w:p>
    <w:p>
      <w:pPr>
        <w:pStyle w:val="BodyText"/>
        <w:numPr>
          <w:ilvl w:val="0"/>
          <w:numId w:val="7"/>
        </w:numPr>
        <w:jc w:val="both"/>
        <w:rPr>
          <w:i/>
          <w:i/>
          <w:color w:val="008000"/>
        </w:rPr>
      </w:pPr>
      <w:r>
        <w:rPr>
          <w:i/>
          <w:color w:val="008000"/>
        </w:rPr>
        <w:t>Define key “exception” and “flash” reports that would allow Management to more effectively and efficiently manage the business.</w:t>
      </w:r>
    </w:p>
    <w:p>
      <w:pPr>
        <w:pStyle w:val="BodyText"/>
        <w:numPr>
          <w:ilvl w:val="0"/>
          <w:numId w:val="7"/>
        </w:numPr>
        <w:jc w:val="both"/>
        <w:rPr>
          <w:i/>
          <w:i/>
          <w:color w:val="008000"/>
        </w:rPr>
      </w:pPr>
      <w:r>
        <w:rPr>
          <w:i/>
          <w:color w:val="008000"/>
        </w:rPr>
        <w:t>Integrate the Operations Analysis Report into the monthly reporting process.  Leverage off of the collective knowledge of Management Co. and Steel Dynamics.</w:t>
      </w:r>
    </w:p>
    <w:p>
      <w:pPr>
        <w:pStyle w:val="BodyText"/>
        <w:numPr>
          <w:ilvl w:val="0"/>
          <w:numId w:val="7"/>
        </w:numPr>
        <w:jc w:val="both"/>
        <w:rPr>
          <w:i/>
          <w:i/>
          <w:color w:val="008000"/>
        </w:rPr>
      </w:pPr>
      <w:r>
        <w:rPr>
          <w:i/>
          <w:color w:val="008000"/>
        </w:rPr>
        <w:t>Improve segregation of duties between MIS and Finance/Accounting functions.</w:t>
      </w:r>
    </w:p>
    <w:p>
      <w:pPr>
        <w:pStyle w:val="BodyText"/>
        <w:jc w:val="both"/>
        <w:rPr>
          <w:i/>
          <w:i/>
          <w:color w:val="008000"/>
        </w:rPr>
      </w:pPr>
      <w:r>
        <w:rPr>
          <w:i/>
          <w:color w:val="008000"/>
        </w:rPr>
      </w:r>
    </w:p>
    <w:p>
      <w:pPr>
        <w:pStyle w:val="BodyText"/>
        <w:jc w:val="both"/>
        <w:rPr>
          <w:b/>
          <w:color w:val="FF0000"/>
        </w:rPr>
      </w:pPr>
      <w:r>
        <w:rPr>
          <w:b/>
          <w:color w:val="FF0000"/>
        </w:rPr>
        <w:t>Cash Management &amp; Financing</w:t>
      </w:r>
    </w:p>
    <w:p>
      <w:pPr>
        <w:pStyle w:val="BodyText"/>
        <w:jc w:val="both"/>
        <w:rPr>
          <w:b/>
          <w:color w:val="FF0000"/>
        </w:rPr>
      </w:pPr>
      <w:r>
        <w:rPr>
          <w:b/>
          <w:color w:val="FF0000"/>
        </w:rPr>
      </w:r>
    </w:p>
    <w:p>
      <w:pPr>
        <w:pStyle w:val="BodyText"/>
        <w:jc w:val="both"/>
        <w:rPr/>
      </w:pPr>
      <w:r>
        <w:rPr/>
        <w:t xml:space="preserve">A formal planning cash flow projection process at the Company does not exist.  As discussed above, we are aware that a high-level “Sources and Uses of Funds” analysis was prepared in connection with the March 1998 closing of the Company’s recapitalization; however, this analysis has not yet been updated.  The Company did not have a good handle on its short-term working capital requirements and cash flow  modeling efforts are rudimentary. </w:t>
      </w:r>
    </w:p>
    <w:p>
      <w:pPr>
        <w:pStyle w:val="BodyText"/>
        <w:jc w:val="both"/>
        <w:rPr/>
      </w:pPr>
      <w:r>
        <w:rPr/>
      </w:r>
    </w:p>
    <w:p>
      <w:pPr>
        <w:pStyle w:val="BodyText"/>
        <w:jc w:val="both"/>
        <w:rPr/>
      </w:pPr>
      <w:r>
        <w:rPr>
          <w:i/>
          <w:color w:val="008000"/>
        </w:rPr>
        <w:t>As discussed above, the March 1998 projections should be updated as soon as possible.  The Company should also implement a formalized cash flow projection and budgeting process that features the following:</w:t>
      </w:r>
      <w:r>
        <w:rPr>
          <w:color w:val="008000"/>
        </w:rPr>
        <w:t xml:space="preserve">  </w:t>
      </w:r>
    </w:p>
    <w:p>
      <w:pPr>
        <w:pStyle w:val="BodyText"/>
        <w:jc w:val="both"/>
        <w:rPr>
          <w:color w:val="008000"/>
        </w:rPr>
      </w:pPr>
      <w:r>
        <w:rPr>
          <w:color w:val="008000"/>
        </w:rPr>
      </w:r>
    </w:p>
    <w:p>
      <w:pPr>
        <w:pStyle w:val="BodyText"/>
        <w:numPr>
          <w:ilvl w:val="0"/>
          <w:numId w:val="10"/>
        </w:numPr>
        <w:jc w:val="both"/>
        <w:rPr>
          <w:i/>
          <w:i/>
          <w:color w:val="008000"/>
        </w:rPr>
      </w:pPr>
      <w:r>
        <w:rPr>
          <w:i/>
          <w:color w:val="008000"/>
        </w:rPr>
        <w:t>A high-level cash flow projection should be prepared immediately considering the Company’s present liquidity crisis.  This projection should include operating expenses as well as capital expenditures.  In addition, anticipated cash flows should be prioritized and the relative importance of each should be communicated amongst the Management Team.</w:t>
      </w:r>
    </w:p>
    <w:p>
      <w:pPr>
        <w:pStyle w:val="BodyText"/>
        <w:numPr>
          <w:ilvl w:val="0"/>
          <w:numId w:val="10"/>
        </w:numPr>
        <w:jc w:val="both"/>
        <w:rPr>
          <w:i/>
          <w:i/>
          <w:color w:val="008000"/>
        </w:rPr>
      </w:pPr>
      <w:r>
        <w:rPr>
          <w:i/>
          <w:color w:val="008000"/>
        </w:rPr>
        <w:t xml:space="preserve">A more detailed cash flow projection should be prepared during the fourth quarter of 1998 and should incorporate the assumptions included in the business plan and budget discussed above. </w:t>
      </w:r>
    </w:p>
    <w:p>
      <w:pPr>
        <w:pStyle w:val="BodyText"/>
        <w:numPr>
          <w:ilvl w:val="0"/>
          <w:numId w:val="10"/>
        </w:numPr>
        <w:jc w:val="both"/>
        <w:rPr>
          <w:i/>
          <w:i/>
          <w:color w:val="008000"/>
        </w:rPr>
      </w:pPr>
      <w:r>
        <w:rPr>
          <w:i/>
          <w:color w:val="008000"/>
        </w:rPr>
        <w:t>Cash flow projections should be updated monthly.  Actual versus projected variances should be isolated, explained and communicated amongst the Management Team and Company Investors.</w:t>
      </w:r>
    </w:p>
    <w:p>
      <w:pPr>
        <w:pStyle w:val="BodyText"/>
        <w:numPr>
          <w:ilvl w:val="0"/>
          <w:numId w:val="10"/>
        </w:numPr>
        <w:jc w:val="both"/>
        <w:rPr>
          <w:i/>
          <w:i/>
          <w:color w:val="008000"/>
        </w:rPr>
      </w:pPr>
      <w:r>
        <w:rPr>
          <w:i/>
          <w:color w:val="008000"/>
        </w:rPr>
        <w:t xml:space="preserve">As discussed above, the “Sources and Uses of Funds” analysis prepared during March 1998 should be updated as soon as possible and variances between actual performance and this projection should be analyzed and explained to Company investors. </w:t>
      </w:r>
    </w:p>
    <w:p>
      <w:pPr>
        <w:pStyle w:val="BodyText"/>
        <w:jc w:val="both"/>
        <w:rPr>
          <w:i/>
          <w:i/>
          <w:color w:val="008000"/>
        </w:rPr>
      </w:pPr>
      <w:r>
        <w:rPr>
          <w:i/>
          <w:color w:val="008000"/>
        </w:rPr>
      </w:r>
    </w:p>
    <w:p>
      <w:pPr>
        <w:pStyle w:val="BodyText"/>
        <w:jc w:val="both"/>
        <w:rPr/>
      </w:pPr>
      <w:r>
        <w:rPr/>
      </w:r>
    </w:p>
    <w:p>
      <w:pPr>
        <w:pStyle w:val="BodyText"/>
        <w:jc w:val="both"/>
        <w:rPr>
          <w:b/>
          <w:color w:val="FF0000"/>
        </w:rPr>
      </w:pPr>
      <w:r>
        <w:rPr>
          <w:b/>
          <w:color w:val="FF0000"/>
        </w:rPr>
        <w:t>Marketing</w:t>
      </w:r>
    </w:p>
    <w:p>
      <w:pPr>
        <w:pStyle w:val="BodyText"/>
        <w:jc w:val="both"/>
        <w:rPr>
          <w:b/>
          <w:color w:val="FF0000"/>
        </w:rPr>
      </w:pPr>
      <w:r>
        <w:rPr>
          <w:b/>
          <w:color w:val="FF0000"/>
        </w:rPr>
      </w:r>
    </w:p>
    <w:p>
      <w:pPr>
        <w:pStyle w:val="BodyText"/>
        <w:jc w:val="both"/>
        <w:rPr>
          <w:color w:val="000000"/>
        </w:rPr>
      </w:pPr>
      <w:r>
        <w:rPr>
          <w:color w:val="000000"/>
        </w:rPr>
        <w:t xml:space="preserve">We discussed the Company’s current Marketing efforts.  At present, the market for the Company’s commodity grade steel is less than ideal and the quality of the Company’s production is not facilitating developing relationships with customers.  There were recent layoffs of several of the Company’s more experienced personnel in the Commercial Department.  It is the opinion of certain members of the Management Team that remaining personnel in the Commercial Department are somewhat less experienced and as a result, existing resource levels may not be adequate.  </w:t>
      </w:r>
    </w:p>
    <w:p>
      <w:pPr>
        <w:pStyle w:val="BodyText"/>
        <w:jc w:val="both"/>
        <w:rPr>
          <w:color w:val="000000"/>
        </w:rPr>
      </w:pPr>
      <w:r>
        <w:rPr>
          <w:color w:val="000000"/>
        </w:rPr>
      </w:r>
    </w:p>
    <w:p>
      <w:pPr>
        <w:pStyle w:val="BodyText"/>
        <w:jc w:val="both"/>
        <w:rPr>
          <w:i/>
          <w:i/>
          <w:color w:val="008000"/>
        </w:rPr>
      </w:pPr>
      <w:r>
        <w:rPr>
          <w:i/>
          <w:color w:val="008000"/>
        </w:rPr>
        <w:t>While we did not devote a significant amount of time towards evaluation of the Company’s marketing efforts, Management may wish to consider the following:</w:t>
      </w:r>
    </w:p>
    <w:p>
      <w:pPr>
        <w:pStyle w:val="BodyText"/>
        <w:jc w:val="both"/>
        <w:rPr>
          <w:i/>
          <w:i/>
          <w:color w:val="008000"/>
        </w:rPr>
      </w:pPr>
      <w:r>
        <w:rPr>
          <w:i/>
          <w:color w:val="008000"/>
        </w:rPr>
      </w:r>
    </w:p>
    <w:p>
      <w:pPr>
        <w:pStyle w:val="BodyText"/>
        <w:numPr>
          <w:ilvl w:val="0"/>
          <w:numId w:val="2"/>
        </w:numPr>
        <w:jc w:val="both"/>
        <w:rPr>
          <w:i/>
          <w:i/>
          <w:color w:val="008000"/>
        </w:rPr>
      </w:pPr>
      <w:r>
        <w:rPr>
          <w:i/>
          <w:color w:val="008000"/>
        </w:rPr>
        <w:t xml:space="preserve">Revisit existing resource levels and mitigate exposure associated with termination of key Commercial personnel.  For example, certain Steel Dynamics personnel have backgrounds in Metallurgy.  </w:t>
      </w:r>
    </w:p>
    <w:p>
      <w:pPr>
        <w:pStyle w:val="BodyText"/>
        <w:numPr>
          <w:ilvl w:val="0"/>
          <w:numId w:val="2"/>
        </w:numPr>
        <w:jc w:val="both"/>
        <w:rPr>
          <w:i/>
          <w:i/>
          <w:color w:val="008000"/>
        </w:rPr>
      </w:pPr>
      <w:r>
        <w:rPr>
          <w:i/>
          <w:color w:val="008000"/>
        </w:rPr>
        <w:t>Involve the Commercial department in the budgeting process.</w:t>
      </w:r>
    </w:p>
    <w:p>
      <w:pPr>
        <w:pStyle w:val="BodyText"/>
        <w:numPr>
          <w:ilvl w:val="0"/>
          <w:numId w:val="2"/>
        </w:numPr>
        <w:jc w:val="both"/>
        <w:rPr>
          <w:i/>
          <w:i/>
          <w:color w:val="008000"/>
        </w:rPr>
      </w:pPr>
      <w:r>
        <w:rPr>
          <w:i/>
          <w:color w:val="008000"/>
        </w:rPr>
        <w:t>Consider creating incentives for Commercial personnel that are consistent with creating shareholder value (e.g., a stock option program).</w:t>
      </w:r>
    </w:p>
    <w:p>
      <w:pPr>
        <w:pStyle w:val="BodyText"/>
        <w:jc w:val="both"/>
        <w:rPr>
          <w:i/>
          <w:i/>
          <w:color w:val="008000"/>
        </w:rPr>
      </w:pPr>
      <w:r>
        <w:rPr>
          <w:i/>
          <w:color w:val="008000"/>
        </w:rPr>
      </w:r>
    </w:p>
    <w:p>
      <w:pPr>
        <w:pStyle w:val="BodyText"/>
        <w:jc w:val="both"/>
        <w:rPr>
          <w:i/>
          <w:i/>
          <w:color w:val="008000"/>
        </w:rPr>
      </w:pPr>
      <w:r>
        <w:rPr>
          <w:i/>
          <w:color w:val="008000"/>
        </w:rPr>
      </w:r>
    </w:p>
    <w:p>
      <w:pPr>
        <w:pStyle w:val="BodyText"/>
        <w:jc w:val="both"/>
        <w:rPr>
          <w:b/>
          <w:color w:val="FF0000"/>
        </w:rPr>
      </w:pPr>
      <w:r>
        <w:rPr>
          <w:b/>
          <w:color w:val="FF0000"/>
        </w:rPr>
        <w:t>Operations</w:t>
      </w:r>
    </w:p>
    <w:p>
      <w:pPr>
        <w:pStyle w:val="BodyText"/>
        <w:jc w:val="both"/>
        <w:rPr>
          <w:b/>
          <w:color w:val="FF0000"/>
        </w:rPr>
      </w:pPr>
      <w:r>
        <w:rPr>
          <w:b/>
          <w:color w:val="FF0000"/>
        </w:rPr>
      </w:r>
    </w:p>
    <w:p>
      <w:pPr>
        <w:pStyle w:val="BodyText"/>
        <w:jc w:val="both"/>
        <w:rPr/>
      </w:pPr>
      <w:r>
        <w:rPr>
          <w:b/>
          <w:i/>
        </w:rPr>
        <w:t>Production Facilities</w:t>
      </w:r>
      <w:r>
        <w:rPr>
          <w:b/>
        </w:rPr>
        <w:t>.</w:t>
      </w:r>
      <w:r>
        <w:rPr/>
        <w:t xml:space="preserve">  We inquired of management about the existence of formal reporting that: 1) provides information regarding the capacity and utilization of Company facilities, 2) monitors the status of capital projects (i.e., project control reports) and 3) captures information regarding the cost of maintenance and possible alternatives for reducing costs.  We were informed that formal, periodic reporting for these areas does not exist.  While the MIS group has the ability to provide Ad Hoc reporting on an as needed basis, such reporting is complicated by the excessive amount of time required to close the books on a monthly basis.  For example, as of September 21, the July 1998 General Ledger (G/L) had not been closed.  </w:t>
      </w:r>
    </w:p>
    <w:p>
      <w:pPr>
        <w:pStyle w:val="BodyText"/>
        <w:jc w:val="both"/>
        <w:rPr/>
      </w:pPr>
      <w:r>
        <w:rPr/>
      </w:r>
    </w:p>
    <w:p>
      <w:pPr>
        <w:pStyle w:val="BodyText"/>
        <w:jc w:val="both"/>
        <w:rPr>
          <w:i/>
          <w:i/>
          <w:color w:val="008000"/>
        </w:rPr>
      </w:pPr>
      <w:r>
        <w:rPr>
          <w:i/>
          <w:color w:val="008000"/>
        </w:rPr>
        <w:t>Management may wish to consider the following:</w:t>
      </w:r>
    </w:p>
    <w:p>
      <w:pPr>
        <w:pStyle w:val="BodyText"/>
        <w:jc w:val="both"/>
        <w:rPr>
          <w:i/>
          <w:i/>
          <w:color w:val="008000"/>
        </w:rPr>
      </w:pPr>
      <w:r>
        <w:rPr>
          <w:i/>
          <w:color w:val="008000"/>
        </w:rPr>
      </w:r>
    </w:p>
    <w:p>
      <w:pPr>
        <w:pStyle w:val="BodyText"/>
        <w:numPr>
          <w:ilvl w:val="0"/>
          <w:numId w:val="3"/>
        </w:numPr>
        <w:jc w:val="both"/>
        <w:rPr>
          <w:i/>
          <w:i/>
          <w:color w:val="008000"/>
        </w:rPr>
      </w:pPr>
      <w:r>
        <w:rPr>
          <w:i/>
          <w:color w:val="008000"/>
        </w:rPr>
        <w:t>Develop a monthly reporting metrics regarding the capacity and utilization of Company facilities from a “financial” perspective.</w:t>
      </w:r>
    </w:p>
    <w:p>
      <w:pPr>
        <w:pStyle w:val="BodyText"/>
        <w:numPr>
          <w:ilvl w:val="0"/>
          <w:numId w:val="3"/>
        </w:numPr>
        <w:jc w:val="both"/>
        <w:rPr>
          <w:i/>
          <w:i/>
          <w:color w:val="008000"/>
        </w:rPr>
      </w:pPr>
      <w:r>
        <w:rPr>
          <w:i/>
          <w:color w:val="008000"/>
        </w:rPr>
        <w:t>Produce standardized Project Control Reports on a monthly basis.  Such reports should include commitments, cash funding and estimates to complete for each project.  Preparation of such reports should be the responsibility of the Accounting/Finance Department.</w:t>
      </w:r>
    </w:p>
    <w:p>
      <w:pPr>
        <w:pStyle w:val="BodyText"/>
        <w:numPr>
          <w:ilvl w:val="0"/>
          <w:numId w:val="3"/>
        </w:numPr>
        <w:jc w:val="both"/>
        <w:rPr>
          <w:i/>
          <w:i/>
          <w:color w:val="008000"/>
        </w:rPr>
      </w:pPr>
      <w:r>
        <w:rPr>
          <w:i/>
          <w:color w:val="008000"/>
        </w:rPr>
        <w:t>Implement the OAR along with a 15-day close to improve timeliness and usefulness of financial performance information.</w:t>
      </w:r>
    </w:p>
    <w:p>
      <w:pPr>
        <w:pStyle w:val="BodyText"/>
        <w:numPr>
          <w:ilvl w:val="0"/>
          <w:numId w:val="3"/>
        </w:numPr>
        <w:jc w:val="both"/>
        <w:rPr>
          <w:i/>
          <w:i/>
          <w:color w:val="008000"/>
        </w:rPr>
      </w:pPr>
      <w:r>
        <w:rPr>
          <w:i/>
          <w:color w:val="008000"/>
        </w:rPr>
        <w:t>Develop a plan for long term capital acquisitions/improvements, including financing.</w:t>
      </w:r>
    </w:p>
    <w:p>
      <w:pPr>
        <w:pStyle w:val="BodyText"/>
        <w:jc w:val="both"/>
        <w:rPr>
          <w:i/>
          <w:i/>
          <w:color w:val="008000"/>
        </w:rPr>
      </w:pPr>
      <w:r>
        <w:rPr>
          <w:i/>
          <w:color w:val="008000"/>
        </w:rPr>
      </w:r>
    </w:p>
    <w:p>
      <w:pPr>
        <w:pStyle w:val="BodyText"/>
        <w:jc w:val="both"/>
        <w:rPr/>
      </w:pPr>
      <w:r>
        <w:rPr>
          <w:b/>
          <w:i/>
        </w:rPr>
        <w:t xml:space="preserve">Purchasing &amp; Production Planning.  </w:t>
      </w:r>
      <w:r>
        <w:rPr/>
        <w:t>We discussed the purchasing and production planning function with Operations personnel.  Even though prime offtake agreements are in place, secondary product needs to be sold either locally or within export cost constraints.</w:t>
      </w:r>
    </w:p>
    <w:p>
      <w:pPr>
        <w:pStyle w:val="BodyText"/>
        <w:jc w:val="both"/>
        <w:rPr/>
      </w:pPr>
      <w:r>
        <w:rPr/>
      </w:r>
    </w:p>
    <w:p>
      <w:pPr>
        <w:pStyle w:val="BodyText"/>
        <w:jc w:val="both"/>
        <w:rPr>
          <w:i/>
          <w:i/>
          <w:color w:val="008000"/>
        </w:rPr>
      </w:pPr>
      <w:r>
        <w:rPr>
          <w:i/>
          <w:color w:val="008000"/>
        </w:rPr>
        <w:t>Based upon our discussions, Management may wish to consider the following:</w:t>
      </w:r>
    </w:p>
    <w:p>
      <w:pPr>
        <w:pStyle w:val="BodyText"/>
        <w:jc w:val="both"/>
        <w:rPr>
          <w:i/>
          <w:i/>
          <w:color w:val="008000"/>
        </w:rPr>
      </w:pPr>
      <w:r>
        <w:rPr>
          <w:i/>
          <w:color w:val="008000"/>
        </w:rPr>
      </w:r>
    </w:p>
    <w:p>
      <w:pPr>
        <w:pStyle w:val="BodyText"/>
        <w:numPr>
          <w:ilvl w:val="0"/>
          <w:numId w:val="4"/>
        </w:numPr>
        <w:jc w:val="both"/>
        <w:rPr>
          <w:i/>
          <w:i/>
          <w:color w:val="008000"/>
        </w:rPr>
      </w:pPr>
      <w:r>
        <w:rPr>
          <w:i/>
          <w:color w:val="008000"/>
        </w:rPr>
        <w:t>A formal policy should be adopted for obtaining bids for significant purchases.</w:t>
      </w:r>
    </w:p>
    <w:p>
      <w:pPr>
        <w:pStyle w:val="BodyText"/>
        <w:numPr>
          <w:ilvl w:val="0"/>
          <w:numId w:val="4"/>
        </w:numPr>
        <w:jc w:val="both"/>
        <w:rPr>
          <w:i/>
          <w:i/>
          <w:color w:val="008000"/>
        </w:rPr>
      </w:pPr>
      <w:r>
        <w:rPr>
          <w:i/>
          <w:color w:val="008000"/>
        </w:rPr>
        <w:t>Procedures should be implemented to ensure proper coordination between purchasing, production and sales departments to avoid “rush” orders for associated raw materials or finished goods, as applicable.</w:t>
      </w:r>
    </w:p>
    <w:p>
      <w:pPr>
        <w:pStyle w:val="BodyText"/>
        <w:jc w:val="both"/>
        <w:rPr>
          <w:i/>
          <w:i/>
          <w:color w:val="008000"/>
          <w:u w:val="single"/>
        </w:rPr>
      </w:pPr>
      <w:r>
        <w:rPr>
          <w:i/>
          <w:color w:val="008000"/>
          <w:u w:val="single"/>
        </w:rPr>
      </w:r>
    </w:p>
    <w:p>
      <w:pPr>
        <w:pStyle w:val="BodyText"/>
        <w:jc w:val="both"/>
        <w:rPr>
          <w:u w:val="single"/>
        </w:rPr>
      </w:pPr>
      <w:r>
        <w:rPr>
          <w:u w:val="single"/>
        </w:rPr>
      </w:r>
    </w:p>
    <w:p>
      <w:pPr>
        <w:pStyle w:val="BodyText"/>
        <w:jc w:val="both"/>
        <w:rPr>
          <w:b/>
          <w:color w:val="FF0000"/>
        </w:rPr>
      </w:pPr>
      <w:r>
        <w:rPr>
          <w:b/>
          <w:color w:val="FF0000"/>
        </w:rPr>
        <w:t>Administration</w:t>
      </w:r>
    </w:p>
    <w:p>
      <w:pPr>
        <w:pStyle w:val="BodyText"/>
        <w:jc w:val="both"/>
        <w:rPr>
          <w:b/>
          <w:color w:val="FF0000"/>
        </w:rPr>
      </w:pPr>
      <w:r>
        <w:rPr>
          <w:b/>
          <w:color w:val="FF0000"/>
        </w:rPr>
      </w:r>
    </w:p>
    <w:p>
      <w:pPr>
        <w:pStyle w:val="BodyText"/>
        <w:jc w:val="both"/>
        <w:rPr/>
      </w:pPr>
      <w:r>
        <w:rPr>
          <w:b/>
          <w:i/>
        </w:rPr>
        <w:t xml:space="preserve">Personnel.  </w:t>
      </w:r>
      <w:r>
        <w:rPr/>
        <w:t>We discussed personnel issues with Company Management.  As discussed above, there are some concerns about the strength of the Commercial Department given the recent layoffs of several Expats.  With respect to the Finance/Accounting Department, certain members of Management believe that there are some quality issues that should be resolved – morale is low, overtime is excessive and the Management Team is fragmented.  A common theme exists with certain members of Management about a lack of confidence in the accounting system.  In addition, the Company does not have a conflict of interest policy although it is our understanding that this is currently in development.  Finally, we were informed that the Company is in the process of preparing a Stock Option Plan for eligible employees.</w:t>
      </w:r>
    </w:p>
    <w:p>
      <w:pPr>
        <w:pStyle w:val="BodyText"/>
        <w:jc w:val="both"/>
        <w:rPr/>
      </w:pPr>
      <w:r>
        <w:rPr/>
      </w:r>
    </w:p>
    <w:p>
      <w:pPr>
        <w:pStyle w:val="BodyText"/>
        <w:jc w:val="both"/>
        <w:rPr>
          <w:i/>
          <w:i/>
          <w:color w:val="008000"/>
        </w:rPr>
      </w:pPr>
      <w:r>
        <w:rPr>
          <w:i/>
          <w:color w:val="008000"/>
        </w:rPr>
        <w:t>Management may wish to consider the following:</w:t>
      </w:r>
    </w:p>
    <w:p>
      <w:pPr>
        <w:pStyle w:val="BodyText"/>
        <w:jc w:val="both"/>
        <w:rPr>
          <w:i/>
          <w:i/>
          <w:color w:val="008000"/>
        </w:rPr>
      </w:pPr>
      <w:r>
        <w:rPr>
          <w:i/>
          <w:color w:val="008000"/>
        </w:rPr>
      </w:r>
    </w:p>
    <w:p>
      <w:pPr>
        <w:pStyle w:val="BodyText"/>
        <w:numPr>
          <w:ilvl w:val="0"/>
          <w:numId w:val="13"/>
        </w:numPr>
        <w:jc w:val="both"/>
        <w:rPr>
          <w:i/>
          <w:i/>
          <w:color w:val="008000"/>
        </w:rPr>
      </w:pPr>
      <w:r>
        <w:rPr>
          <w:i/>
          <w:color w:val="008000"/>
        </w:rPr>
        <w:t>See related comments above regarding Commercial Department.</w:t>
      </w:r>
    </w:p>
    <w:p>
      <w:pPr>
        <w:pStyle w:val="BodyText"/>
        <w:numPr>
          <w:ilvl w:val="0"/>
          <w:numId w:val="13"/>
        </w:numPr>
        <w:jc w:val="both"/>
        <w:rPr>
          <w:i/>
          <w:i/>
          <w:color w:val="008000"/>
        </w:rPr>
      </w:pPr>
      <w:r>
        <w:rPr>
          <w:i/>
          <w:color w:val="008000"/>
        </w:rPr>
        <w:t>Hire a Cost Accountant and Controller to address many of the Company’s issues, reduce overtime, empower the Accounting Department and leverage the collective efforts of the group.  These resources could bring Company reporting to a new level.</w:t>
      </w:r>
    </w:p>
    <w:p>
      <w:pPr>
        <w:pStyle w:val="BodyText"/>
        <w:numPr>
          <w:ilvl w:val="0"/>
          <w:numId w:val="13"/>
        </w:numPr>
        <w:jc w:val="both"/>
        <w:rPr>
          <w:i/>
          <w:i/>
          <w:color w:val="008000"/>
        </w:rPr>
      </w:pPr>
      <w:r>
        <w:rPr>
          <w:i/>
          <w:color w:val="008000"/>
        </w:rPr>
        <w:t>Implement a Company-wide conflict of interest policy and periodically monitor compliance with the policy through written representations from Company personnel.</w:t>
      </w:r>
    </w:p>
    <w:p>
      <w:pPr>
        <w:pStyle w:val="BodyText"/>
        <w:numPr>
          <w:ilvl w:val="0"/>
          <w:numId w:val="13"/>
        </w:numPr>
        <w:jc w:val="both"/>
        <w:rPr>
          <w:i/>
          <w:i/>
          <w:color w:val="008000"/>
        </w:rPr>
      </w:pPr>
      <w:r>
        <w:rPr>
          <w:i/>
          <w:color w:val="008000"/>
        </w:rPr>
        <w:t>Implement a stock option program for key employees.  This would appear to be a good way to align goal of creation of shareholder value with employee interests.  In addition, offering of Options to certain employees could be precedent for “realignment” of compensation (cash) inequities.  Finally, the plan document should be reviewed by the Company’s independent auditors to ensure that the appropriate accounting treatment can be applied for Thai and US GAAP purposes.</w:t>
      </w:r>
    </w:p>
    <w:p>
      <w:pPr>
        <w:pStyle w:val="BodyText"/>
        <w:jc w:val="both"/>
        <w:rPr>
          <w:i/>
          <w:i/>
          <w:color w:val="008000"/>
        </w:rPr>
      </w:pPr>
      <w:r>
        <w:rPr>
          <w:i/>
          <w:color w:val="008000"/>
        </w:rPr>
      </w:r>
    </w:p>
    <w:p>
      <w:pPr>
        <w:pStyle w:val="BodyText"/>
        <w:jc w:val="both"/>
        <w:rPr/>
      </w:pPr>
      <w:r>
        <w:rPr>
          <w:b/>
          <w:i/>
        </w:rPr>
        <w:t xml:space="preserve">Structure.  </w:t>
      </w:r>
      <w:r>
        <w:rPr/>
        <w:t>We discussed the organization structure with Management as it relates to the accounting and reporting function.  It would appear that the MIS group handles numerous accounting and reporting responsibilities.  Certain Management Team members indicated that the MIS group needs focus and that MIS rather than Operations and Finance/Accounting Groups have driven most special reporting.  Although Management asserts that employee functions and responsibilities are defined and that individuals are aware of them, such functions and responsibilities are not formally documented in writing.  Common theme exists that there is poor accountability amongst the Management Team.  Lack of timely, accurate financial tools was frequently described as a contributor.</w:t>
      </w:r>
    </w:p>
    <w:p>
      <w:pPr>
        <w:pStyle w:val="BodyText"/>
        <w:jc w:val="both"/>
        <w:rPr/>
      </w:pPr>
      <w:r>
        <w:rPr/>
      </w:r>
    </w:p>
    <w:p>
      <w:pPr>
        <w:pStyle w:val="BodyText"/>
        <w:jc w:val="both"/>
        <w:rPr>
          <w:i/>
          <w:i/>
          <w:color w:val="008000"/>
        </w:rPr>
      </w:pPr>
      <w:r>
        <w:rPr>
          <w:i/>
          <w:color w:val="008000"/>
        </w:rPr>
        <w:t>Management may wish to consider the following:</w:t>
      </w:r>
    </w:p>
    <w:p>
      <w:pPr>
        <w:pStyle w:val="BodyText"/>
        <w:jc w:val="both"/>
        <w:rPr>
          <w:i/>
          <w:i/>
          <w:color w:val="008000"/>
        </w:rPr>
      </w:pPr>
      <w:r>
        <w:rPr>
          <w:i/>
          <w:color w:val="008000"/>
        </w:rPr>
      </w:r>
    </w:p>
    <w:p>
      <w:pPr>
        <w:pStyle w:val="BodyText"/>
        <w:numPr>
          <w:ilvl w:val="0"/>
          <w:numId w:val="9"/>
        </w:numPr>
        <w:jc w:val="both"/>
        <w:rPr>
          <w:color w:val="008000"/>
          <w:u w:val="single"/>
        </w:rPr>
      </w:pPr>
      <w:r>
        <w:rPr>
          <w:i/>
          <w:color w:val="008000"/>
        </w:rPr>
        <w:t>Establish an appropriate segregation of duties between the accounting function and MIS function.</w:t>
      </w:r>
    </w:p>
    <w:p>
      <w:pPr>
        <w:pStyle w:val="BodyText"/>
        <w:numPr>
          <w:ilvl w:val="0"/>
          <w:numId w:val="9"/>
        </w:numPr>
        <w:jc w:val="both"/>
        <w:rPr>
          <w:color w:val="008000"/>
          <w:u w:val="single"/>
        </w:rPr>
      </w:pPr>
      <w:r>
        <w:rPr>
          <w:i/>
          <w:color w:val="008000"/>
        </w:rPr>
        <w:t>Implement a set of Company-wide MIS priorities.  Operations and Financial/Accounting personnel could focus on preparation of a “wish list” of standard reports; whereas, the MIS group could focus on prioritization and project wrap-up.</w:t>
      </w:r>
    </w:p>
    <w:p>
      <w:pPr>
        <w:pStyle w:val="BodyText"/>
        <w:numPr>
          <w:ilvl w:val="0"/>
          <w:numId w:val="9"/>
        </w:numPr>
        <w:jc w:val="both"/>
        <w:rPr>
          <w:color w:val="008000"/>
          <w:u w:val="single"/>
        </w:rPr>
      </w:pPr>
      <w:r>
        <w:rPr>
          <w:i/>
          <w:color w:val="008000"/>
        </w:rPr>
        <w:t>Prepare formal descriptions of job functions and responsibilities in connection with the reengineering of the Accounting/Finance function.</w:t>
      </w:r>
    </w:p>
    <w:p>
      <w:pPr>
        <w:pStyle w:val="BodyText"/>
        <w:numPr>
          <w:ilvl w:val="0"/>
          <w:numId w:val="9"/>
        </w:numPr>
        <w:jc w:val="both"/>
        <w:rPr>
          <w:color w:val="008000"/>
          <w:u w:val="single"/>
        </w:rPr>
      </w:pPr>
      <w:r>
        <w:rPr>
          <w:i/>
          <w:color w:val="008000"/>
        </w:rPr>
        <w:t>Managers to whom responsibility is delegated should be given authority for, and made accountable for, decisions and results within the area of their responsibility.  The accounting and financial reporting system must be able to generate financial information by responsibility center.</w:t>
      </w:r>
    </w:p>
    <w:p>
      <w:pPr>
        <w:pStyle w:val="BodyText"/>
        <w:jc w:val="both"/>
        <w:rPr>
          <w:b/>
          <w:i/>
          <w:i/>
          <w:color w:val="008000"/>
          <w:u w:val="single"/>
        </w:rPr>
      </w:pPr>
      <w:r>
        <w:rPr>
          <w:b/>
          <w:i/>
          <w:color w:val="008000"/>
          <w:u w:val="single"/>
        </w:rPr>
      </w:r>
    </w:p>
    <w:p>
      <w:pPr>
        <w:pStyle w:val="BodyText"/>
        <w:jc w:val="both"/>
        <w:rPr>
          <w:b/>
          <w:i/>
          <w:i/>
          <w:color w:val="008000"/>
        </w:rPr>
      </w:pPr>
      <w:r>
        <w:rPr>
          <w:b/>
          <w:i/>
          <w:color w:val="008000"/>
        </w:rPr>
      </w:r>
    </w:p>
    <w:p>
      <w:pPr>
        <w:pStyle w:val="BodyText"/>
        <w:jc w:val="both"/>
        <w:rPr/>
      </w:pPr>
      <w:r>
        <w:rPr/>
      </w:r>
    </w:p>
    <w:p>
      <w:pPr>
        <w:pStyle w:val="BodyText"/>
        <w:jc w:val="center"/>
        <w:rPr>
          <w:b/>
          <w:color w:val="0000FF"/>
          <w:u w:val="single"/>
        </w:rPr>
      </w:pPr>
      <w:r>
        <w:rPr>
          <w:b/>
          <w:color w:val="0000FF"/>
          <w:u w:val="single"/>
        </w:rPr>
        <w:t>Information Systems</w:t>
      </w:r>
    </w:p>
    <w:p>
      <w:pPr>
        <w:pStyle w:val="BodyText"/>
        <w:jc w:val="both"/>
        <w:rPr>
          <w:b/>
          <w:color w:val="FF0000"/>
          <w:u w:val="single"/>
        </w:rPr>
      </w:pPr>
      <w:r>
        <w:rPr>
          <w:b/>
          <w:color w:val="FF0000"/>
          <w:u w:val="single"/>
        </w:rPr>
      </w:r>
    </w:p>
    <w:p>
      <w:pPr>
        <w:pStyle w:val="BodyText"/>
        <w:jc w:val="both"/>
        <w:rPr>
          <w:b/>
          <w:color w:val="FF0000"/>
        </w:rPr>
      </w:pPr>
      <w:r>
        <w:rPr>
          <w:b/>
          <w:color w:val="FF0000"/>
        </w:rPr>
      </w:r>
    </w:p>
    <w:p>
      <w:pPr>
        <w:pStyle w:val="BodyText"/>
        <w:jc w:val="both"/>
        <w:rPr/>
      </w:pPr>
      <w:r>
        <w:rPr/>
        <w:t xml:space="preserve">We discussed information-processing methods for critical business functions and components with Management.  The Company utilizes the Oracle system as its primary accounting and reporting software package.  However, the implementation (which occurred prior to 1998) was somewhat unstructured and the Company’s reporting and accounting function continues to encounter certain difficulties associated with an improper implementation.  We were also informed that there have been certain instances where MIS personnel have made “deleting entries” directly to the data tables in an effort to correct mistakes.  No audit trail exists for these types of entries.  Finally, we were informed that the current version of Oracle Financials is not Year 2000 compliant.  As a result, the Company is faced with the decision of upgrading to a more recent version of Oracle Financials or performing patchwork to resolve such issues.  The former would appear to be a viable option since a complimentary copy of the Year 2000 compliant upgrade package was provided to the Company by Oracle.  </w:t>
      </w:r>
    </w:p>
    <w:p>
      <w:pPr>
        <w:pStyle w:val="BodyText"/>
        <w:jc w:val="both"/>
        <w:rPr/>
      </w:pPr>
      <w:r>
        <w:rPr/>
      </w:r>
    </w:p>
    <w:p>
      <w:pPr>
        <w:pStyle w:val="BodyText"/>
        <w:jc w:val="both"/>
        <w:rPr>
          <w:i/>
          <w:i/>
          <w:color w:val="008000"/>
        </w:rPr>
      </w:pPr>
      <w:r>
        <w:rPr>
          <w:i/>
          <w:color w:val="008000"/>
        </w:rPr>
        <w:t>Based upon our discussions with Company personnel, Management may wish to consider the following:</w:t>
      </w:r>
    </w:p>
    <w:p>
      <w:pPr>
        <w:pStyle w:val="BodyText"/>
        <w:jc w:val="both"/>
        <w:rPr>
          <w:i/>
          <w:i/>
          <w:color w:val="008000"/>
        </w:rPr>
      </w:pPr>
      <w:r>
        <w:rPr>
          <w:i/>
          <w:color w:val="008000"/>
        </w:rPr>
      </w:r>
    </w:p>
    <w:p>
      <w:pPr>
        <w:pStyle w:val="BodyText"/>
        <w:numPr>
          <w:ilvl w:val="0"/>
          <w:numId w:val="26"/>
        </w:numPr>
        <w:jc w:val="both"/>
        <w:rPr>
          <w:i/>
          <w:i/>
          <w:color w:val="008000"/>
        </w:rPr>
      </w:pPr>
      <w:r>
        <w:rPr>
          <w:i/>
          <w:color w:val="008000"/>
        </w:rPr>
        <w:t>Utilize the budgeting and projection features of the Oracle System.</w:t>
      </w:r>
    </w:p>
    <w:p>
      <w:pPr>
        <w:pStyle w:val="BodyText"/>
        <w:numPr>
          <w:ilvl w:val="0"/>
          <w:numId w:val="26"/>
        </w:numPr>
        <w:jc w:val="both"/>
        <w:rPr>
          <w:i/>
          <w:i/>
          <w:color w:val="008000"/>
        </w:rPr>
      </w:pPr>
      <w:r>
        <w:rPr>
          <w:i/>
          <w:color w:val="008000"/>
        </w:rPr>
        <w:t>While not an immediate necessity, the accounts receivable module should be implemented rather than waiting for the sales to increase.  Presently, invoicing is a manual process.  A periodic A/R aging should be generated.</w:t>
      </w:r>
    </w:p>
    <w:p>
      <w:pPr>
        <w:pStyle w:val="BodyText"/>
        <w:numPr>
          <w:ilvl w:val="0"/>
          <w:numId w:val="26"/>
        </w:numPr>
        <w:jc w:val="both"/>
        <w:rPr>
          <w:i/>
          <w:i/>
          <w:color w:val="008000"/>
        </w:rPr>
      </w:pPr>
      <w:r>
        <w:rPr>
          <w:i/>
          <w:color w:val="008000"/>
        </w:rPr>
        <w:t>Once data inputs are defined for preparation of the monthly OAR, a data feed should be created to facilitate its preparation.  OAR should include cost/ton data for analytical purposes.</w:t>
      </w:r>
    </w:p>
    <w:p>
      <w:pPr>
        <w:pStyle w:val="BodyText"/>
        <w:numPr>
          <w:ilvl w:val="0"/>
          <w:numId w:val="26"/>
        </w:numPr>
        <w:jc w:val="both"/>
        <w:rPr>
          <w:i/>
          <w:i/>
          <w:color w:val="008000"/>
        </w:rPr>
      </w:pPr>
      <w:r>
        <w:rPr>
          <w:i/>
          <w:color w:val="008000"/>
        </w:rPr>
        <w:t>Automate the accounting for raw materials and generate the following periodic reports: Inventory aging, Excess or slow moving inventory, and Physical inventory differences.</w:t>
      </w:r>
    </w:p>
    <w:p>
      <w:pPr>
        <w:pStyle w:val="BodyText"/>
        <w:numPr>
          <w:ilvl w:val="0"/>
          <w:numId w:val="26"/>
        </w:numPr>
        <w:jc w:val="both"/>
        <w:rPr>
          <w:i/>
          <w:i/>
          <w:color w:val="008000"/>
        </w:rPr>
      </w:pPr>
      <w:r>
        <w:rPr>
          <w:i/>
          <w:color w:val="008000"/>
        </w:rPr>
        <w:t>Use of Standard Costing scheme could facilitate monthly close acceleration.  True-ups could be booked in the following month.  The Company should leverage off SDI best practices.</w:t>
      </w:r>
    </w:p>
    <w:p>
      <w:pPr>
        <w:pStyle w:val="BodyText"/>
        <w:numPr>
          <w:ilvl w:val="0"/>
          <w:numId w:val="26"/>
        </w:numPr>
        <w:jc w:val="both"/>
        <w:rPr>
          <w:i/>
          <w:i/>
          <w:color w:val="008000"/>
        </w:rPr>
      </w:pPr>
      <w:r>
        <w:rPr>
          <w:i/>
          <w:color w:val="008000"/>
        </w:rPr>
        <w:t>Discontinue the decentralized purchasing process.  Centralized purchasing group should coordinate all purchasing activities and be the primary data entry point.</w:t>
      </w:r>
    </w:p>
    <w:p>
      <w:pPr>
        <w:pStyle w:val="BodyText"/>
        <w:numPr>
          <w:ilvl w:val="0"/>
          <w:numId w:val="26"/>
        </w:numPr>
        <w:jc w:val="both"/>
        <w:rPr>
          <w:i/>
          <w:i/>
          <w:color w:val="008000"/>
        </w:rPr>
      </w:pPr>
      <w:r>
        <w:rPr>
          <w:i/>
          <w:color w:val="008000"/>
        </w:rPr>
        <w:t>The Company currently processes its own payroll and it may be more cost effective to outsource this function.  Regardless, employees should be classified (i.e., coded to cost centers or responsibility centers) accordingly to facilitate preparation of the monthly OAR</w:t>
      </w:r>
    </w:p>
    <w:p>
      <w:pPr>
        <w:pStyle w:val="BodyText"/>
        <w:jc w:val="both"/>
        <w:rPr>
          <w:i/>
          <w:i/>
          <w:color w:val="008000"/>
        </w:rPr>
      </w:pPr>
      <w:r>
        <w:rPr>
          <w:i/>
          <w:color w:val="008000"/>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center"/>
        <w:rPr>
          <w:b/>
          <w:color w:val="0000FF"/>
          <w:u w:val="single"/>
        </w:rPr>
      </w:pPr>
      <w:r>
        <w:rPr>
          <w:b/>
          <w:color w:val="0000FF"/>
          <w:u w:val="single"/>
        </w:rPr>
        <w:t>Business Components</w:t>
      </w:r>
    </w:p>
    <w:p>
      <w:pPr>
        <w:pStyle w:val="BodyText"/>
        <w:jc w:val="both"/>
        <w:rPr>
          <w:b/>
          <w:color w:val="0000FF"/>
          <w:u w:val="single"/>
        </w:rPr>
      </w:pPr>
      <w:r>
        <w:rPr>
          <w:b/>
          <w:color w:val="0000FF"/>
          <w:u w:val="single"/>
        </w:rPr>
      </w:r>
    </w:p>
    <w:p>
      <w:pPr>
        <w:pStyle w:val="BodyText"/>
        <w:jc w:val="both"/>
        <w:rPr>
          <w:u w:val="single"/>
        </w:rPr>
      </w:pPr>
      <w:r>
        <w:rPr>
          <w:u w:val="single"/>
        </w:rPr>
      </w:r>
    </w:p>
    <w:p>
      <w:pPr>
        <w:pStyle w:val="BodyText"/>
        <w:jc w:val="both"/>
        <w:rPr/>
      </w:pPr>
      <w:r>
        <w:rPr/>
        <w:t xml:space="preserve">Through discussions with Company personnel we performed a cursory review of select business components including: Revenues &amp; receivables, Inventories &amp; production costs, Payables &amp; purchases and Employee costs.  A brief summary of our findings and observations for each component are included below and </w:t>
      </w:r>
      <w:r>
        <w:rPr>
          <w:i/>
          <w:color w:val="008000"/>
        </w:rPr>
        <w:t>corresponding follow-up points for Management consideration are included in green Italics.</w:t>
      </w:r>
      <w:r>
        <w:rPr>
          <w:color w:val="008000"/>
        </w:rPr>
        <w:t xml:space="preserve">  </w:t>
      </w:r>
    </w:p>
    <w:p>
      <w:pPr>
        <w:pStyle w:val="BodyText"/>
        <w:jc w:val="both"/>
        <w:rPr>
          <w:color w:val="008000"/>
        </w:rPr>
      </w:pPr>
      <w:r>
        <w:rPr>
          <w:color w:val="008000"/>
        </w:rPr>
      </w:r>
    </w:p>
    <w:p>
      <w:pPr>
        <w:pStyle w:val="BodyText"/>
        <w:jc w:val="both"/>
        <w:rPr>
          <w:color w:val="008000"/>
        </w:rPr>
      </w:pPr>
      <w:r>
        <w:rPr>
          <w:color w:val="008000"/>
        </w:rPr>
      </w:r>
    </w:p>
    <w:p>
      <w:pPr>
        <w:pStyle w:val="BodyText"/>
        <w:jc w:val="both"/>
        <w:rPr>
          <w:b/>
          <w:color w:val="FF0000"/>
        </w:rPr>
      </w:pPr>
      <w:r>
        <w:rPr>
          <w:b/>
          <w:color w:val="FF0000"/>
        </w:rPr>
        <w:t>Revenues &amp; Receivables</w:t>
      </w:r>
    </w:p>
    <w:p>
      <w:pPr>
        <w:pStyle w:val="BodyText"/>
        <w:jc w:val="both"/>
        <w:rPr>
          <w:b/>
          <w:color w:val="FF0000"/>
        </w:rPr>
      </w:pPr>
      <w:r>
        <w:rPr>
          <w:b/>
          <w:color w:val="FF0000"/>
        </w:rPr>
      </w:r>
    </w:p>
    <w:p>
      <w:pPr>
        <w:pStyle w:val="BodyText"/>
        <w:jc w:val="both"/>
        <w:rPr>
          <w:color w:val="000000"/>
        </w:rPr>
      </w:pPr>
      <w:r>
        <w:rPr>
          <w:color w:val="000000"/>
        </w:rPr>
        <w:t>We discussed the revenues and receivables component with Company Management and were informed that substantially all sales are prepaid by the customer.  The overall number of sales transactions is low at present; however, a significant increase in sales is anticipated over the next few years.  At present, invoice preparation is a manual process and the Company has not had a need for the functionality of an accounts receivable subsystem given its sales are primarily prepaid by respective customers.  As discussed above, the Company has previously purchased the Oracle Accounts Receivable module; however, it has not yet been implemented.</w:t>
      </w:r>
    </w:p>
    <w:p>
      <w:pPr>
        <w:pStyle w:val="BodyText"/>
        <w:jc w:val="both"/>
        <w:rPr>
          <w:color w:val="000000"/>
        </w:rPr>
      </w:pPr>
      <w:r>
        <w:rPr>
          <w:color w:val="000000"/>
        </w:rPr>
      </w:r>
    </w:p>
    <w:p>
      <w:pPr>
        <w:pStyle w:val="BodyText"/>
        <w:jc w:val="both"/>
        <w:rPr>
          <w:i/>
          <w:i/>
          <w:color w:val="008000"/>
        </w:rPr>
      </w:pPr>
      <w:r>
        <w:rPr>
          <w:i/>
          <w:color w:val="008000"/>
        </w:rPr>
        <w:t>Based upon our discussions with Company personnel, Management should consider the following:</w:t>
      </w:r>
    </w:p>
    <w:p>
      <w:pPr>
        <w:pStyle w:val="BodyText"/>
        <w:jc w:val="both"/>
        <w:rPr>
          <w:i/>
          <w:i/>
          <w:color w:val="008000"/>
        </w:rPr>
      </w:pPr>
      <w:r>
        <w:rPr>
          <w:i/>
          <w:color w:val="008000"/>
        </w:rPr>
      </w:r>
    </w:p>
    <w:p>
      <w:pPr>
        <w:pStyle w:val="BodyText"/>
        <w:numPr>
          <w:ilvl w:val="0"/>
          <w:numId w:val="18"/>
        </w:numPr>
        <w:jc w:val="both"/>
        <w:rPr>
          <w:i/>
          <w:i/>
          <w:color w:val="008000"/>
        </w:rPr>
      </w:pPr>
      <w:r>
        <w:rPr>
          <w:i/>
          <w:color w:val="008000"/>
        </w:rPr>
        <w:t>Implement the Oracle Accounts Receivable module as soon as possible rather than wait for the anticipated increase in sales.</w:t>
      </w:r>
    </w:p>
    <w:p>
      <w:pPr>
        <w:pStyle w:val="BodyText"/>
        <w:numPr>
          <w:ilvl w:val="0"/>
          <w:numId w:val="18"/>
        </w:numPr>
        <w:jc w:val="both"/>
        <w:rPr>
          <w:i/>
          <w:i/>
          <w:color w:val="008000"/>
        </w:rPr>
      </w:pPr>
      <w:r>
        <w:rPr>
          <w:i/>
          <w:color w:val="008000"/>
        </w:rPr>
        <w:t xml:space="preserve">Conform categories and cost or responsibility centers to facilitate preparation of the OAR. </w:t>
      </w:r>
    </w:p>
    <w:p>
      <w:pPr>
        <w:pStyle w:val="BodyText"/>
        <w:jc w:val="both"/>
        <w:rPr>
          <w:b/>
          <w:i/>
          <w:i/>
          <w:color w:val="FF0000"/>
        </w:rPr>
      </w:pPr>
      <w:r>
        <w:rPr>
          <w:b/>
          <w:i/>
          <w:color w:val="FF0000"/>
        </w:rPr>
      </w:r>
    </w:p>
    <w:p>
      <w:pPr>
        <w:pStyle w:val="BodyText"/>
        <w:jc w:val="both"/>
        <w:rPr>
          <w:b/>
          <w:color w:val="FF0000"/>
        </w:rPr>
      </w:pPr>
      <w:r>
        <w:rPr>
          <w:b/>
          <w:color w:val="FF0000"/>
        </w:rPr>
      </w:r>
    </w:p>
    <w:p>
      <w:pPr>
        <w:pStyle w:val="BodyText"/>
        <w:jc w:val="both"/>
        <w:rPr>
          <w:b/>
          <w:color w:val="FF0000"/>
        </w:rPr>
      </w:pPr>
      <w:r>
        <w:rPr>
          <w:b/>
          <w:color w:val="FF0000"/>
        </w:rPr>
        <w:t>Inventories &amp; Production Costs</w:t>
      </w:r>
    </w:p>
    <w:p>
      <w:pPr>
        <w:pStyle w:val="BodyText"/>
        <w:jc w:val="both"/>
        <w:rPr>
          <w:b/>
          <w:color w:val="FF0000"/>
        </w:rPr>
      </w:pPr>
      <w:r>
        <w:rPr>
          <w:b/>
          <w:color w:val="FF0000"/>
        </w:rPr>
      </w:r>
    </w:p>
    <w:p>
      <w:pPr>
        <w:pStyle w:val="Normal"/>
        <w:jc w:val="both"/>
        <w:rPr/>
      </w:pPr>
      <w:r>
        <w:rPr>
          <w:rFonts w:cs="Arial" w:ascii="Arial" w:hAnsi="Arial"/>
          <w:sz w:val="22"/>
        </w:rPr>
        <w:t xml:space="preserve">The Company has two types of inventory: raw materials and finished goods.  While controls over finished goods would appear adequate, those for raw materials would appear lacking.  Raw materials inventory can be further divided into: Electric spares, Mechanical spares, Consumables and Scrap. The Business system is currently being used to track production activities and finished goods.  The system is similar to that  used by SDI and has the ability to track finished goods from point of completion and is primarily used for marketing purposes.  </w:t>
      </w:r>
      <w:r>
        <w:rPr>
          <w:rFonts w:cs="Arial" w:ascii="Arial" w:hAnsi="Arial"/>
          <w:color w:val="000000"/>
          <w:sz w:val="22"/>
        </w:rPr>
        <w:t xml:space="preserve">The PIM’s system is currently being used to track certain spare part activity.  </w:t>
      </w:r>
    </w:p>
    <w:p>
      <w:pPr>
        <w:pStyle w:val="Normal"/>
        <w:jc w:val="both"/>
        <w:rPr>
          <w:rFonts w:ascii="Arial" w:hAnsi="Arial" w:cs="Arial"/>
          <w:color w:val="000000"/>
          <w:sz w:val="22"/>
        </w:rPr>
      </w:pPr>
      <w:r>
        <w:rPr>
          <w:rFonts w:cs="Arial" w:ascii="Arial" w:hAnsi="Arial"/>
          <w:color w:val="000000"/>
          <w:sz w:val="22"/>
        </w:rPr>
      </w:r>
    </w:p>
    <w:p>
      <w:pPr>
        <w:pStyle w:val="BodyText2"/>
        <w:rPr>
          <w:i/>
          <w:i/>
          <w:color w:val="008000"/>
        </w:rPr>
      </w:pPr>
      <w:r>
        <w:rPr>
          <w:i/>
          <w:color w:val="008000"/>
        </w:rPr>
        <w:t>Based upon our discussions with management, the following matters of significance were identified:</w:t>
      </w:r>
    </w:p>
    <w:p>
      <w:pPr>
        <w:pStyle w:val="Normal"/>
        <w:jc w:val="both"/>
        <w:rPr>
          <w:i/>
          <w:i/>
          <w:color w:val="008000"/>
        </w:rPr>
      </w:pPr>
      <w:r>
        <w:rPr>
          <w:i/>
          <w:color w:val="008000"/>
        </w:rPr>
      </w:r>
    </w:p>
    <w:p>
      <w:pPr>
        <w:pStyle w:val="Normal"/>
        <w:numPr>
          <w:ilvl w:val="0"/>
          <w:numId w:val="22"/>
        </w:numPr>
        <w:jc w:val="both"/>
        <w:rPr>
          <w:rFonts w:ascii="Arial" w:hAnsi="Arial" w:cs="Arial"/>
          <w:i/>
          <w:i/>
          <w:color w:val="008000"/>
          <w:sz w:val="22"/>
        </w:rPr>
      </w:pPr>
      <w:r>
        <w:rPr>
          <w:rFonts w:cs="Arial" w:ascii="Arial" w:hAnsi="Arial"/>
          <w:i/>
          <w:color w:val="008000"/>
          <w:sz w:val="22"/>
        </w:rPr>
        <w:t>Company personnel are experiencing difficulties with preparation of Purchase Orders using PIM’s due to certain system limitations related to the “Category” field.  Consideration should be given to adding an additional Category field.  This would allow a standardized category to be used for analysis purposes (by purchasing department) while a more detailed, customized category could be used for user-specific item description information.</w:t>
      </w:r>
    </w:p>
    <w:p>
      <w:pPr>
        <w:pStyle w:val="BodyText"/>
        <w:numPr>
          <w:ilvl w:val="0"/>
          <w:numId w:val="12"/>
        </w:numPr>
        <w:jc w:val="both"/>
        <w:rPr>
          <w:i/>
          <w:i/>
          <w:color w:val="008000"/>
        </w:rPr>
      </w:pPr>
      <w:r>
        <w:rPr>
          <w:i/>
          <w:color w:val="008000"/>
        </w:rPr>
        <w:t>A formalized plan for adoption of PIM’s as the “official” inventory system needs to be developed.  In addition, the conversion plan should be coupled with the introduction of cycle count inventory procedures.  Cycle count procedures performed on a daily or weekly basis will eliminate the necessity to perform a full “wall-to-wall” physical inventory at the end of each quarter.</w:t>
      </w:r>
    </w:p>
    <w:p>
      <w:pPr>
        <w:pStyle w:val="Normal"/>
        <w:numPr>
          <w:ilvl w:val="0"/>
          <w:numId w:val="19"/>
        </w:numPr>
        <w:jc w:val="both"/>
        <w:rPr>
          <w:rFonts w:ascii="Arial" w:hAnsi="Arial" w:cs="Arial"/>
          <w:i/>
          <w:i/>
          <w:color w:val="008000"/>
          <w:sz w:val="22"/>
        </w:rPr>
      </w:pPr>
      <w:r>
        <w:rPr>
          <w:rFonts w:cs="Arial" w:ascii="Arial" w:hAnsi="Arial"/>
          <w:i/>
          <w:color w:val="008000"/>
          <w:sz w:val="22"/>
        </w:rPr>
        <w:t xml:space="preserve">Consumables, electrical spares and mechanical spares should be housed and tracked in a central location.  At present, such inventory items are placed in various locations around the plant. The Meltshop manager has also recently initiated a spreadsheet to track inventory with the proposed production schedule.  The tracking process should be controlled by an inventory supervisor or other Company official capable of estimating the costs of consumption per item, per ton produced. </w:t>
      </w:r>
    </w:p>
    <w:p>
      <w:pPr>
        <w:pStyle w:val="Normal"/>
        <w:numPr>
          <w:ilvl w:val="0"/>
          <w:numId w:val="19"/>
        </w:numPr>
        <w:jc w:val="both"/>
        <w:rPr>
          <w:rFonts w:ascii="Arial" w:hAnsi="Arial" w:cs="Arial"/>
          <w:i/>
          <w:i/>
          <w:color w:val="008000"/>
          <w:sz w:val="22"/>
        </w:rPr>
      </w:pPr>
      <w:r>
        <w:rPr>
          <w:rFonts w:cs="Arial" w:ascii="Arial" w:hAnsi="Arial"/>
          <w:i/>
          <w:color w:val="008000"/>
          <w:sz w:val="22"/>
        </w:rPr>
        <w:t xml:space="preserve">The lead-time of raw material inventory should also be closely tracked as import purchases have a 60-day lead-time.  We were informed that there have been instances where imported consumables have not arrived in a timely manner and as a result, the Company was forced to shut down furnace operations.  Local raw material purchases would appear to be  under control. </w:t>
      </w:r>
    </w:p>
    <w:p>
      <w:pPr>
        <w:pStyle w:val="Normal"/>
        <w:numPr>
          <w:ilvl w:val="0"/>
          <w:numId w:val="19"/>
        </w:numPr>
        <w:jc w:val="both"/>
        <w:rPr>
          <w:rFonts w:ascii="Arial" w:hAnsi="Arial" w:cs="Arial"/>
          <w:i/>
          <w:i/>
          <w:color w:val="008000"/>
          <w:sz w:val="22"/>
        </w:rPr>
      </w:pPr>
      <w:r>
        <w:rPr>
          <w:rFonts w:cs="Arial" w:ascii="Arial" w:hAnsi="Arial"/>
          <w:i/>
          <w:color w:val="008000"/>
          <w:sz w:val="22"/>
        </w:rPr>
        <w:t>Actual consumption and usage of raw materials is not properly tracked. This has tended to skew the cost per ton figures. The setup of a raw material tracking system should include a standard/average costing system to monitor usage per ton produced. This average should be reevaluated as the plant efficiency factors improve.  The Company should determine the extent that SDI utilizes standard costing and incorporate related best practices into its own operations.</w:t>
      </w:r>
    </w:p>
    <w:p>
      <w:pPr>
        <w:pStyle w:val="Normal"/>
        <w:numPr>
          <w:ilvl w:val="0"/>
          <w:numId w:val="19"/>
        </w:numPr>
        <w:jc w:val="both"/>
        <w:rPr>
          <w:rFonts w:ascii="Arial" w:hAnsi="Arial" w:cs="Arial"/>
          <w:i/>
          <w:i/>
          <w:color w:val="008000"/>
          <w:sz w:val="22"/>
        </w:rPr>
      </w:pPr>
      <w:r>
        <w:rPr>
          <w:rFonts w:cs="Arial" w:ascii="Arial" w:hAnsi="Arial"/>
          <w:i/>
          <w:color w:val="008000"/>
          <w:sz w:val="22"/>
        </w:rPr>
        <w:t>Scrap inventory is currently overstocked.  An average estimate should be made for daily and weekly usage either by crane scales or other estimation methods. Trucks should be scaled upon arrive for any future purchases.</w:t>
      </w:r>
    </w:p>
    <w:p>
      <w:pPr>
        <w:pStyle w:val="BodyText"/>
        <w:jc w:val="both"/>
        <w:rPr>
          <w:rFonts w:ascii="Arial" w:hAnsi="Arial" w:cs="Arial"/>
          <w:b/>
          <w:i/>
          <w:i/>
          <w:color w:val="FF0000"/>
          <w:sz w:val="22"/>
        </w:rPr>
      </w:pPr>
      <w:r>
        <w:rPr>
          <w:rFonts w:cs="Arial"/>
          <w:b/>
          <w:i/>
          <w:color w:val="FF0000"/>
          <w:sz w:val="22"/>
        </w:rPr>
      </w:r>
    </w:p>
    <w:p>
      <w:pPr>
        <w:pStyle w:val="BodyText"/>
        <w:jc w:val="both"/>
        <w:rPr>
          <w:b/>
          <w:color w:val="FF0000"/>
        </w:rPr>
      </w:pPr>
      <w:r>
        <w:rPr>
          <w:b/>
          <w:color w:val="FF0000"/>
        </w:rPr>
      </w:r>
    </w:p>
    <w:p>
      <w:pPr>
        <w:pStyle w:val="BodyText"/>
        <w:jc w:val="both"/>
        <w:rPr>
          <w:b/>
          <w:color w:val="FF0000"/>
        </w:rPr>
      </w:pPr>
      <w:r>
        <w:rPr>
          <w:b/>
          <w:color w:val="FF0000"/>
        </w:rPr>
        <w:t>Payables &amp; Purchases</w:t>
      </w:r>
    </w:p>
    <w:p>
      <w:pPr>
        <w:pStyle w:val="BodyText"/>
        <w:jc w:val="both"/>
        <w:rPr>
          <w:b/>
          <w:color w:val="FF0000"/>
        </w:rPr>
      </w:pPr>
      <w:r>
        <w:rPr>
          <w:b/>
          <w:color w:val="FF0000"/>
        </w:rPr>
      </w:r>
    </w:p>
    <w:p>
      <w:pPr>
        <w:pStyle w:val="BodyText"/>
        <w:jc w:val="both"/>
        <w:rPr>
          <w:color w:val="000000"/>
        </w:rPr>
      </w:pPr>
      <w:r>
        <w:rPr>
          <w:color w:val="000000"/>
        </w:rPr>
        <w:t xml:space="preserve">It is our understanding that Anand Marphatia prepared a detailed summary of potential internal control improvements regarding the purchases and payables system. In addition, we were informed by the CFO that the Ernst &amp; Young had performed a detailed controls review of the payables and purchases system for the Company.  The Company’s most critical issues are 1) two separate accounts payable systems are currently in use (the old system includes approximately 4000 outstanding invoices) and 2) a decentralized purchasing process implemented during 1998 is not operating effectively.  We were informed that Management is currently researching approximately $21 million of payments for which purchase order data was not included in the system. </w:t>
      </w:r>
    </w:p>
    <w:p>
      <w:pPr>
        <w:pStyle w:val="BodyText"/>
        <w:jc w:val="both"/>
        <w:rPr>
          <w:color w:val="000000"/>
        </w:rPr>
      </w:pPr>
      <w:r>
        <w:rPr>
          <w:color w:val="000000"/>
        </w:rPr>
      </w:r>
    </w:p>
    <w:p>
      <w:pPr>
        <w:pStyle w:val="BodyText"/>
        <w:jc w:val="both"/>
        <w:rPr>
          <w:i/>
          <w:i/>
          <w:color w:val="008000"/>
        </w:rPr>
      </w:pPr>
      <w:r>
        <w:rPr>
          <w:i/>
          <w:color w:val="008000"/>
        </w:rPr>
        <w:t>The Company should consider:</w:t>
      </w:r>
    </w:p>
    <w:p>
      <w:pPr>
        <w:pStyle w:val="BodyText"/>
        <w:jc w:val="both"/>
        <w:rPr>
          <w:i/>
          <w:i/>
          <w:color w:val="008000"/>
        </w:rPr>
      </w:pPr>
      <w:r>
        <w:rPr>
          <w:i/>
          <w:color w:val="008000"/>
        </w:rPr>
      </w:r>
    </w:p>
    <w:p>
      <w:pPr>
        <w:pStyle w:val="BodyText"/>
        <w:numPr>
          <w:ilvl w:val="0"/>
          <w:numId w:val="5"/>
        </w:numPr>
        <w:jc w:val="both"/>
        <w:rPr>
          <w:i/>
          <w:i/>
          <w:color w:val="008000"/>
        </w:rPr>
      </w:pPr>
      <w:r>
        <w:rPr>
          <w:i/>
          <w:color w:val="008000"/>
        </w:rPr>
        <w:t>Implementation of  related internal control recommendations as soon as possible.</w:t>
      </w:r>
    </w:p>
    <w:p>
      <w:pPr>
        <w:pStyle w:val="BodyText"/>
        <w:numPr>
          <w:ilvl w:val="0"/>
          <w:numId w:val="5"/>
        </w:numPr>
        <w:jc w:val="both"/>
        <w:rPr>
          <w:i/>
          <w:i/>
          <w:color w:val="008000"/>
        </w:rPr>
      </w:pPr>
      <w:r>
        <w:rPr>
          <w:i/>
          <w:color w:val="008000"/>
        </w:rPr>
        <w:t xml:space="preserve">Conversion to one Accounts Payable system and timely disposition of the 4000 outstanding invoices.  We were informed that Management has some concern about the validity of certain invoices.  </w:t>
      </w:r>
    </w:p>
    <w:p>
      <w:pPr>
        <w:pStyle w:val="BodyText"/>
        <w:numPr>
          <w:ilvl w:val="0"/>
          <w:numId w:val="5"/>
        </w:numPr>
        <w:jc w:val="both"/>
        <w:rPr>
          <w:i/>
          <w:i/>
          <w:color w:val="008000"/>
        </w:rPr>
      </w:pPr>
      <w:r>
        <w:rPr>
          <w:i/>
          <w:color w:val="008000"/>
        </w:rPr>
        <w:t>Adoption of a centralized purchasing function.</w:t>
      </w:r>
    </w:p>
    <w:p>
      <w:pPr>
        <w:pStyle w:val="BodyText"/>
        <w:jc w:val="center"/>
        <w:rPr>
          <w:b/>
          <w:color w:val="0000FF"/>
          <w:u w:val="single"/>
        </w:rPr>
      </w:pPr>
      <w:r>
        <w:rPr>
          <w:b/>
          <w:color w:val="0000FF"/>
          <w:u w:val="single"/>
        </w:rPr>
        <w:t>Action Plan</w:t>
      </w:r>
    </w:p>
    <w:p>
      <w:pPr>
        <w:pStyle w:val="BodyText"/>
        <w:jc w:val="center"/>
        <w:rPr>
          <w:b/>
          <w:color w:val="0000FF"/>
          <w:u w:val="single"/>
        </w:rPr>
      </w:pPr>
      <w:r>
        <w:rPr>
          <w:b/>
          <w:color w:val="0000FF"/>
          <w:u w:val="single"/>
        </w:rPr>
      </w:r>
    </w:p>
    <w:p>
      <w:pPr>
        <w:pStyle w:val="BodyText"/>
        <w:jc w:val="center"/>
        <w:rPr>
          <w:b/>
          <w:color w:val="0000FF"/>
          <w:u w:val="single"/>
        </w:rPr>
      </w:pPr>
      <w:r>
        <w:rPr>
          <w:b/>
          <w:color w:val="0000FF"/>
          <w:u w:val="single"/>
        </w:rPr>
      </w:r>
    </w:p>
    <w:p>
      <w:pPr>
        <w:pStyle w:val="BodyText"/>
        <w:jc w:val="both"/>
        <w:rPr/>
      </w:pPr>
      <w:r>
        <w:rPr/>
        <w:t xml:space="preserve">The Company faces a number of challenges in the immediate term.  The following action plan provides a structure using a four-prong approach for resolution of the Company’s more significant issues.  </w:t>
      </w:r>
    </w:p>
    <w:p>
      <w:pPr>
        <w:pStyle w:val="BodyText"/>
        <w:jc w:val="both"/>
        <w:rPr/>
      </w:pPr>
      <w:r>
        <w:rPr/>
      </w:r>
    </w:p>
    <w:p>
      <w:pPr>
        <w:pStyle w:val="BodyText"/>
        <w:jc w:val="both"/>
        <w:rPr>
          <w:b/>
          <w:color w:val="FF0000"/>
        </w:rPr>
      </w:pPr>
      <w:r>
        <w:rPr>
          <w:b/>
          <w:color w:val="FF0000"/>
        </w:rPr>
        <w:t>Systems Walkthroughs</w:t>
      </w:r>
    </w:p>
    <w:p>
      <w:pPr>
        <w:pStyle w:val="BodyText"/>
        <w:jc w:val="both"/>
        <w:rPr>
          <w:b/>
          <w:color w:val="FF0000"/>
        </w:rPr>
      </w:pPr>
      <w:r>
        <w:rPr>
          <w:b/>
          <w:color w:val="FF0000"/>
        </w:rPr>
      </w:r>
    </w:p>
    <w:p>
      <w:pPr>
        <w:pStyle w:val="BodyText"/>
        <w:jc w:val="both"/>
        <w:rPr/>
      </w:pPr>
      <w:r>
        <w:rPr/>
        <w:t>In order to design and implement effective internal controls, the Company must obtain a detailed understanding of existing processes and procedures.  The Company should engage a qualified independent public accounting firm to perform detailed business reviews of the following accounting and reporting functions:</w:t>
      </w:r>
    </w:p>
    <w:p>
      <w:pPr>
        <w:pStyle w:val="BodyText"/>
        <w:jc w:val="both"/>
        <w:rPr/>
      </w:pPr>
      <w:r>
        <w:rPr/>
      </w:r>
    </w:p>
    <w:p>
      <w:pPr>
        <w:pStyle w:val="BodyText"/>
        <w:numPr>
          <w:ilvl w:val="0"/>
          <w:numId w:val="25"/>
        </w:numPr>
        <w:jc w:val="both"/>
        <w:rPr/>
      </w:pPr>
      <w:r>
        <w:rPr/>
        <w:t>Accounts payable &amp; purchases,</w:t>
      </w:r>
    </w:p>
    <w:p>
      <w:pPr>
        <w:pStyle w:val="BodyText"/>
        <w:numPr>
          <w:ilvl w:val="0"/>
          <w:numId w:val="25"/>
        </w:numPr>
        <w:jc w:val="both"/>
        <w:rPr/>
      </w:pPr>
      <w:r>
        <w:rPr/>
        <w:t>Employee costs,</w:t>
      </w:r>
    </w:p>
    <w:p>
      <w:pPr>
        <w:pStyle w:val="BodyText"/>
        <w:numPr>
          <w:ilvl w:val="0"/>
          <w:numId w:val="25"/>
        </w:numPr>
        <w:jc w:val="both"/>
        <w:rPr/>
      </w:pPr>
      <w:r>
        <w:rPr/>
        <w:t xml:space="preserve">Inventories &amp; production costs, and </w:t>
      </w:r>
    </w:p>
    <w:p>
      <w:pPr>
        <w:pStyle w:val="BodyText"/>
        <w:numPr>
          <w:ilvl w:val="0"/>
          <w:numId w:val="25"/>
        </w:numPr>
        <w:jc w:val="both"/>
        <w:rPr/>
      </w:pPr>
      <w:r>
        <w:rPr/>
        <w:t>Revenues &amp; receivables.</w:t>
      </w:r>
    </w:p>
    <w:p>
      <w:pPr>
        <w:pStyle w:val="BodyText"/>
        <w:jc w:val="both"/>
        <w:rPr/>
      </w:pPr>
      <w:r>
        <w:rPr/>
      </w:r>
    </w:p>
    <w:p>
      <w:pPr>
        <w:pStyle w:val="BodyText"/>
        <w:jc w:val="both"/>
        <w:rPr/>
      </w:pPr>
      <w:r>
        <w:rPr/>
        <w:t>Given Ernst &amp; Young (E&amp;Y) has already been involved with a separate controls review project during December 1997, E&amp;Y may be the logical choice to perform a detailed procedures review for the foregoing functions.  Otherwise, ECT personnel have several contacts at Pricewaterhouse Coopers and Arthur Andersen which the Company may be interested in engaging for the project.  Regardless of who performs the procedural reviews, the final product should be a report describing the current control environment and related recommendations for internal control improvements.</w:t>
      </w:r>
    </w:p>
    <w:p>
      <w:pPr>
        <w:pStyle w:val="BodyText"/>
        <w:jc w:val="both"/>
        <w:rPr/>
      </w:pPr>
      <w:r>
        <w:rPr/>
      </w:r>
    </w:p>
    <w:p>
      <w:pPr>
        <w:pStyle w:val="BodyText"/>
        <w:jc w:val="both"/>
        <w:rPr/>
      </w:pPr>
      <w:r>
        <w:rPr/>
      </w:r>
    </w:p>
    <w:p>
      <w:pPr>
        <w:pStyle w:val="BodyText"/>
        <w:jc w:val="both"/>
        <w:rPr>
          <w:b/>
          <w:color w:val="FF0000"/>
        </w:rPr>
      </w:pPr>
      <w:r>
        <w:rPr>
          <w:b/>
          <w:color w:val="FF0000"/>
        </w:rPr>
        <w:t>Critical Issues Resolution</w:t>
      </w:r>
    </w:p>
    <w:p>
      <w:pPr>
        <w:pStyle w:val="BodyText"/>
        <w:jc w:val="both"/>
        <w:rPr>
          <w:b/>
          <w:color w:val="FF0000"/>
        </w:rPr>
      </w:pPr>
      <w:r>
        <w:rPr>
          <w:b/>
          <w:color w:val="FF0000"/>
        </w:rPr>
      </w:r>
    </w:p>
    <w:p>
      <w:pPr>
        <w:pStyle w:val="BodyText"/>
        <w:jc w:val="both"/>
        <w:rPr/>
      </w:pPr>
      <w:r>
        <w:rPr/>
        <w:t>Simultaneous with an independent auditor’s review of internal controls discussed above, the Company should resolve its more significant issues immediately.  Such issues include:</w:t>
      </w:r>
    </w:p>
    <w:p>
      <w:pPr>
        <w:pStyle w:val="BodyText"/>
        <w:jc w:val="both"/>
        <w:rPr/>
      </w:pPr>
      <w:r>
        <w:rPr/>
      </w:r>
    </w:p>
    <w:p>
      <w:pPr>
        <w:pStyle w:val="BodyText"/>
        <w:numPr>
          <w:ilvl w:val="0"/>
          <w:numId w:val="24"/>
        </w:numPr>
        <w:jc w:val="both"/>
        <w:rPr/>
      </w:pPr>
      <w:r>
        <w:rPr/>
        <w:t>Reconciliation and disposition of the two accounts payable systems.  Especially, the 4000 invoices outstanding in the old A/P system.</w:t>
      </w:r>
    </w:p>
    <w:p>
      <w:pPr>
        <w:pStyle w:val="BodyText"/>
        <w:numPr>
          <w:ilvl w:val="0"/>
          <w:numId w:val="24"/>
        </w:numPr>
        <w:jc w:val="both"/>
        <w:rPr/>
      </w:pPr>
      <w:r>
        <w:rPr/>
        <w:t>Resolution of the $21 million of payments made without related PO data available in the system.</w:t>
      </w:r>
    </w:p>
    <w:p>
      <w:pPr>
        <w:pStyle w:val="BodyText"/>
        <w:numPr>
          <w:ilvl w:val="0"/>
          <w:numId w:val="24"/>
        </w:numPr>
        <w:jc w:val="both"/>
        <w:rPr/>
      </w:pPr>
      <w:r>
        <w:rPr/>
        <w:t>Development and incorporation of the OAR into monthly reporting activities.</w:t>
      </w:r>
    </w:p>
    <w:p>
      <w:pPr>
        <w:pStyle w:val="BodyText"/>
        <w:numPr>
          <w:ilvl w:val="0"/>
          <w:numId w:val="24"/>
        </w:numPr>
        <w:jc w:val="both"/>
        <w:rPr/>
      </w:pPr>
      <w:r>
        <w:rPr/>
        <w:t>Development of a cash flow projection process to facilitate responding to the Company’s current liquidity crisis.</w:t>
      </w:r>
    </w:p>
    <w:p>
      <w:pPr>
        <w:pStyle w:val="BodyText"/>
        <w:numPr>
          <w:ilvl w:val="0"/>
          <w:numId w:val="24"/>
        </w:numPr>
        <w:jc w:val="both"/>
        <w:rPr/>
      </w:pPr>
      <w:r>
        <w:rPr/>
        <w:t>The Company received a significant number of comments related to its recent F-1 and F-4 Filings with the SEC.  Many of the comments relate to complex accounting issues, including:  US/ Thai GAAP differences, equity issues, and compensation expense issues, amongst others.  The Company should hire a Controller with experience commensurate to deal with these types of complex reporting and accounting issues.</w:t>
      </w:r>
    </w:p>
    <w:p>
      <w:pPr>
        <w:pStyle w:val="BodyText"/>
        <w:jc w:val="both"/>
        <w:rPr/>
      </w:pPr>
      <w:r>
        <w:rPr/>
      </w:r>
    </w:p>
    <w:p>
      <w:pPr>
        <w:pStyle w:val="BodyText"/>
        <w:jc w:val="both"/>
        <w:rPr/>
      </w:pPr>
      <w:r>
        <w:rPr/>
      </w:r>
    </w:p>
    <w:p>
      <w:pPr>
        <w:pStyle w:val="BodyText"/>
        <w:jc w:val="both"/>
        <w:rPr>
          <w:b/>
          <w:color w:val="FF0000"/>
        </w:rPr>
      </w:pPr>
      <w:r>
        <w:rPr>
          <w:b/>
          <w:color w:val="FF0000"/>
        </w:rPr>
        <w:t>Facilitators</w:t>
      </w:r>
    </w:p>
    <w:p>
      <w:pPr>
        <w:pStyle w:val="BodyText"/>
        <w:jc w:val="both"/>
        <w:rPr>
          <w:b/>
          <w:color w:val="FF0000"/>
        </w:rPr>
      </w:pPr>
      <w:r>
        <w:rPr>
          <w:b/>
          <w:color w:val="FF0000"/>
        </w:rPr>
      </w:r>
    </w:p>
    <w:p>
      <w:pPr>
        <w:pStyle w:val="BodyText"/>
        <w:jc w:val="both"/>
        <w:rPr/>
      </w:pPr>
      <w:r>
        <w:rPr/>
        <w:t>There are certain controls and procedures that, once implemented, will allow the Company to make significant improvements in the timeliness of financial information, including:</w:t>
      </w:r>
    </w:p>
    <w:p>
      <w:pPr>
        <w:pStyle w:val="BodyText"/>
        <w:jc w:val="both"/>
        <w:rPr/>
      </w:pPr>
      <w:r>
        <w:rPr/>
      </w:r>
    </w:p>
    <w:p>
      <w:pPr>
        <w:pStyle w:val="BodyText"/>
        <w:numPr>
          <w:ilvl w:val="0"/>
          <w:numId w:val="21"/>
        </w:numPr>
        <w:jc w:val="both"/>
        <w:rPr/>
      </w:pPr>
      <w:r>
        <w:rPr/>
        <w:t xml:space="preserve">Implementing a 15-day close (accelerated close).  </w:t>
      </w:r>
    </w:p>
    <w:p>
      <w:pPr>
        <w:pStyle w:val="BodyText"/>
        <w:numPr>
          <w:ilvl w:val="0"/>
          <w:numId w:val="21"/>
        </w:numPr>
        <w:jc w:val="both"/>
        <w:rPr/>
      </w:pPr>
      <w:r>
        <w:rPr/>
        <w:t xml:space="preserve">Defining standard monthly and quarterly accruals/ business judgements to facilitate an accelerated close.  For example, exchange rate gains/losses could be booked on an estimated basis in the current month and trued up during the following month.  </w:t>
      </w:r>
    </w:p>
    <w:p>
      <w:pPr>
        <w:pStyle w:val="BodyText"/>
        <w:jc w:val="both"/>
        <w:rPr/>
      </w:pPr>
      <w:r>
        <w:rPr/>
      </w:r>
    </w:p>
    <w:p>
      <w:pPr>
        <w:pStyle w:val="BodyText"/>
        <w:jc w:val="both"/>
        <w:rPr/>
      </w:pPr>
      <w:r>
        <w:rPr/>
      </w:r>
    </w:p>
    <w:p>
      <w:pPr>
        <w:pStyle w:val="BodyText"/>
        <w:jc w:val="both"/>
        <w:rPr>
          <w:b/>
          <w:color w:val="FF0000"/>
        </w:rPr>
      </w:pPr>
      <w:r>
        <w:rPr>
          <w:b/>
          <w:color w:val="FF0000"/>
        </w:rPr>
        <w:t>Future State</w:t>
      </w:r>
    </w:p>
    <w:p>
      <w:pPr>
        <w:pStyle w:val="BodyText"/>
        <w:jc w:val="both"/>
        <w:rPr>
          <w:b/>
          <w:color w:val="FF0000"/>
        </w:rPr>
      </w:pPr>
      <w:r>
        <w:rPr>
          <w:b/>
          <w:color w:val="FF0000"/>
        </w:rPr>
      </w:r>
    </w:p>
    <w:p>
      <w:pPr>
        <w:pStyle w:val="BodyText"/>
        <w:jc w:val="both"/>
        <w:rPr/>
      </w:pPr>
      <w:r>
        <w:rPr/>
        <w:t>The Company should start immediately on defining the future state of its accounting and reporting function.  With the year 2000 rapidly approaching, the Company will be forced to either “patch” its existing Oracle system (which is not Y2K compliant) or implement a more recent Y2K version of Oracle.  The latter option would appear most preferable for the Company.   Many of the installation issues that continue to impact current operations could be resolved with an implementation a new version of Oracle.  Regardless of whether the Company elects to “patch” or “replace” its Oracle system, a formal conversion plan should be prepared and Oracle experts/consultants should be engaged to manage the process and train Company personnel.</w:t>
      </w:r>
    </w:p>
    <w:p>
      <w:pPr>
        <w:pStyle w:val="BodyText"/>
        <w:jc w:val="both"/>
        <w:rPr/>
      </w:pPr>
      <w:r>
        <w:rPr/>
      </w:r>
    </w:p>
    <w:p>
      <w:pPr>
        <w:pStyle w:val="BodyText"/>
        <w:jc w:val="both"/>
        <w:rPr/>
      </w:pPr>
      <w:r>
        <w:rPr/>
      </w:r>
    </w:p>
    <w:p>
      <w:pPr>
        <w:pStyle w:val="BodyText"/>
        <w:jc w:val="center"/>
        <w:rPr>
          <w:b/>
          <w:color w:val="0000FF"/>
          <w:u w:val="single"/>
        </w:rPr>
      </w:pPr>
      <w:r>
        <w:rPr>
          <w:b/>
          <w:color w:val="0000FF"/>
          <w:u w:val="single"/>
        </w:rPr>
        <w:t>Closing Remarks</w:t>
      </w:r>
    </w:p>
    <w:p>
      <w:pPr>
        <w:pStyle w:val="BodyText"/>
        <w:jc w:val="both"/>
        <w:rPr>
          <w:b/>
          <w:color w:val="0000FF"/>
          <w:u w:val="single"/>
        </w:rPr>
      </w:pPr>
      <w:r>
        <w:rPr>
          <w:b/>
          <w:color w:val="0000FF"/>
          <w:u w:val="single"/>
        </w:rPr>
      </w:r>
    </w:p>
    <w:p>
      <w:pPr>
        <w:pStyle w:val="BodyText"/>
        <w:jc w:val="both"/>
        <w:rPr/>
      </w:pPr>
      <w:r>
        <w:rPr/>
        <w:t>Most of the Company’s accounting and reporting issues are basic and should be addressed immediately.  It is our opinion that “sweeping” change is needed to design and implement an effective accounting and reporting function.</w:t>
      </w:r>
    </w:p>
    <w:p>
      <w:pPr>
        <w:pStyle w:val="BodyText"/>
        <w:jc w:val="both"/>
        <w:rPr/>
      </w:pPr>
      <w:r>
        <w:rPr/>
      </w:r>
    </w:p>
    <w:p>
      <w:pPr>
        <w:pStyle w:val="BodyText"/>
        <w:jc w:val="both"/>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ms Rmn" w:hAnsi="Tms Rmn" w:cs="Tms Rmn"/>
        <w:i/>
        <w:i/>
        <w:sz w:val="22"/>
        <w:lang w:eastAsia="en-US"/>
      </w:rPr>
    </w:pPr>
    <w:r>
      <w:rPr>
        <w:rFonts w:cs="Tms Rmn" w:ascii="Tms Rmn" w:hAnsi="Tms Rmn"/>
        <w:i/>
        <w:sz w:val="22"/>
        <w:lang w:eastAsia="en-US"/>
      </w:rPr>
    </w:r>
  </w:p>
  <w:p>
    <w:pPr>
      <w:pStyle w:val="Footer"/>
      <w:jc w:val="center"/>
      <w:rPr>
        <w:rFonts w:ascii="Arial" w:hAnsi="Arial" w:cs="Arial"/>
        <w:i/>
        <w:i/>
        <w:color w:val="FF0000"/>
        <w:sz w:val="22"/>
        <w:lang w:eastAsia="en-US"/>
      </w:rPr>
    </w:pPr>
    <w:r>
      <w:rPr>
        <w:rFonts w:cs="Arial" w:ascii="Arial" w:hAnsi="Arial"/>
        <w:i/>
        <w:color w:val="FF0000"/>
        <w:sz w:val="22"/>
        <w:lang w:eastAsia="en-US"/>
      </w:rPr>
      <w:t>Proprietary &amp; Confidential</w:t>
    </w:r>
  </w:p>
  <w:p>
    <w:pPr>
      <w:pStyle w:val="Footer"/>
      <w:jc w:val="center"/>
      <w:rPr>
        <w:rFonts w:ascii="Arial" w:hAnsi="Arial" w:cs="Arial"/>
        <w:i/>
        <w:i/>
        <w:color w:val="FF0000"/>
        <w:sz w:val="22"/>
        <w:lang w:eastAsia="en-US"/>
      </w:rPr>
    </w:pPr>
    <w:r>
      <w:rPr>
        <w:rFonts w:cs="Arial" w:ascii="Arial" w:hAnsi="Arial"/>
        <w:i/>
        <w:color w:val="FF0000"/>
        <w:sz w:val="22"/>
        <w:lang w:eastAsia="en-US"/>
      </w:rPr>
    </w:r>
  </w:p>
  <w:p>
    <w:pPr>
      <w:pStyle w:val="Footer"/>
      <w:jc w:val="center"/>
      <w:rPr/>
    </w:pPr>
    <w:r>
      <w:rPr>
        <w:rStyle w:val="PageNumber"/>
        <w:rFonts w:cs="Arial" w:ascii="Arial" w:hAnsi="Arial"/>
        <w:i/>
      </w:rPr>
      <w:t xml:space="preserve">Page </w:t>
    </w:r>
    <w:r>
      <w:rPr>
        <w:rStyle w:val="PageNumber"/>
        <w:rFonts w:cs="Arial" w:ascii="Arial" w:hAnsi="Arial"/>
        <w:i/>
      </w:rPr>
      <w:fldChar w:fldCharType="begin"/>
    </w:r>
    <w:r>
      <w:rPr>
        <w:rStyle w:val="PageNumber"/>
        <w:i/>
        <w:rFonts w:cs="Arial" w:ascii="Arial" w:hAnsi="Arial"/>
      </w:rPr>
      <w:instrText xml:space="preserve"> PAGE </w:instrText>
    </w:r>
    <w:r>
      <w:rPr>
        <w:rStyle w:val="PageNumber"/>
        <w:i/>
        <w:rFonts w:cs="Arial" w:ascii="Arial" w:hAnsi="Arial"/>
      </w:rPr>
      <w:fldChar w:fldCharType="separate"/>
    </w:r>
    <w:r>
      <w:rPr>
        <w:rStyle w:val="PageNumber"/>
        <w:i/>
        <w:rFonts w:cs="Arial" w:ascii="Arial" w:hAnsi="Arial"/>
      </w:rPr>
      <w:t>12</w:t>
    </w:r>
    <w:r>
      <w:rPr>
        <w:rStyle w:val="PageNumber"/>
        <w:i/>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sz w:val="24"/>
      </w:rPr>
    </w:pPr>
    <w:r>
      <w:rPr>
        <w:rFonts w:cs="Arial" w:ascii="Arial" w:hAnsi="Arial"/>
        <w:sz w:val="24"/>
      </w:rPr>
      <w:t>Nakornthai Strip Mill Public Co., Ltd.</w:t>
    </w:r>
  </w:p>
  <w:p>
    <w:pPr>
      <w:pStyle w:val="Header"/>
      <w:jc w:val="center"/>
      <w:rPr>
        <w:rFonts w:ascii="Arial" w:hAnsi="Arial" w:cs="Arial"/>
        <w:sz w:val="24"/>
      </w:rPr>
    </w:pPr>
    <w:r>
      <w:rPr>
        <w:rFonts w:cs="Arial" w:ascii="Arial" w:hAnsi="Arial"/>
        <w:sz w:val="24"/>
      </w:rPr>
      <w:t>Accounting &amp; Reporting Controls Review</w:t>
    </w:r>
  </w:p>
  <w:p>
    <w:pPr>
      <w:pStyle w:val="Header"/>
      <w:jc w:val="center"/>
      <w:rPr>
        <w:rFonts w:ascii="Arial" w:hAnsi="Arial" w:cs="Arial"/>
        <w:sz w:val="24"/>
      </w:rPr>
    </w:pPr>
    <w:r>
      <w:rPr>
        <w:rFonts w:cs="Arial" w:ascii="Arial" w:hAnsi="Arial"/>
        <w:sz w:val="24"/>
      </w:rPr>
      <w:t>August 1998</w:t>
    </w:r>
  </w:p>
  <w:p>
    <w:pPr>
      <w:pStyle w:val="Header"/>
      <w:rPr>
        <w:rFonts w:ascii="Arial" w:hAnsi="Arial" w:cs="Arial"/>
        <w:sz w:val="24"/>
      </w:rPr>
    </w:pPr>
    <w:r>
      <w:rPr>
        <w:rFonts w:cs="Arial" w:ascii="Arial" w:hAnsi="Arial"/>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Wingdings" w:hAnsi="Wingdings" w:cs="Wingdings"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2"/>
      <w:u w:val="single"/>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rPr>
  </w:style>
  <w:style w:type="character" w:styleId="WW8Num6z0">
    <w:name w:val="WW8Num6z0"/>
    <w:qFormat/>
    <w:rPr>
      <w:rFonts w:ascii="Symbol" w:hAnsi="Symbol" w:cs="Symbol"/>
      <w:color w:val="auto"/>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sz w:val="16"/>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sz w:val="16"/>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sz w:val="16"/>
    </w:rPr>
  </w:style>
  <w:style w:type="character" w:styleId="WW8Num31z0">
    <w:name w:val="WW8Num31z0"/>
    <w:qFormat/>
    <w:rPr>
      <w:rFonts w:ascii="Wingdings" w:hAnsi="Wingdings" w:cs="Wingdings"/>
      <w:sz w:val="16"/>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color w:val="auto"/>
    </w:rPr>
  </w:style>
  <w:style w:type="character" w:styleId="WW8Num41z0">
    <w:name w:val="WW8Num41z0"/>
    <w:qFormat/>
    <w:rPr>
      <w:rFonts w:ascii="Wingdings" w:hAnsi="Wingdings" w:cs="Wingdings"/>
      <w:sz w:val="16"/>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sz w:val="16"/>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6z0">
    <w:name w:val="WW8Num56z0"/>
    <w:qFormat/>
    <w:rPr>
      <w:rFonts w:ascii="Wingdings" w:hAnsi="Wingdings" w:cs="Wingdings"/>
      <w:sz w:val="16"/>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sz w:val="16"/>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Wingdings" w:hAnsi="Wingdings" w:cs="Wingdings"/>
      <w:sz w:val="16"/>
    </w:rPr>
  </w:style>
  <w:style w:type="character" w:styleId="WW8Num67z0">
    <w:name w:val="WW8Num67z0"/>
    <w:qFormat/>
    <w:rPr>
      <w:rFonts w:ascii="Symbol" w:hAnsi="Symbol" w:cs="Symbol"/>
    </w:rPr>
  </w:style>
  <w:style w:type="character" w:styleId="WW8Num68z0">
    <w:name w:val="WW8Num68z0"/>
    <w:qFormat/>
    <w:rPr>
      <w:rFonts w:ascii="Wingdings" w:hAnsi="Wingdings" w:cs="Wingdings"/>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rPr>
  </w:style>
  <w:style w:type="character" w:styleId="WW8Num71z0">
    <w:name w:val="WW8Num71z0"/>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Wingdings" w:hAnsi="Wingdings" w:cs="Wingdings"/>
      <w:sz w:val="16"/>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sz w:val="16"/>
    </w:rPr>
  </w:style>
  <w:style w:type="character" w:styleId="WW8Num76z0">
    <w:name w:val="WW8Num76z0"/>
    <w:qFormat/>
    <w:rPr>
      <w:rFonts w:ascii="Wingdings" w:hAnsi="Wingdings" w:cs="Wingdings"/>
      <w:sz w:val="16"/>
    </w:rPr>
  </w:style>
  <w:style w:type="character" w:styleId="WW8Num77z0">
    <w:name w:val="WW8Num77z0"/>
    <w:qFormat/>
    <w:rPr>
      <w:rFonts w:ascii="Symbol" w:hAnsi="Symbol" w:cs="Symbol"/>
    </w:rPr>
  </w:style>
  <w:style w:type="character" w:styleId="WW8Num78z0">
    <w:name w:val="WW8Num78z0"/>
    <w:qFormat/>
    <w:rPr>
      <w:rFonts w:ascii="Wingdings" w:hAnsi="Wingdings" w:cs="Wingdings"/>
      <w:sz w:val="16"/>
    </w:rPr>
  </w:style>
  <w:style w:type="character" w:styleId="WW8Num79z0">
    <w:name w:val="WW8Num7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color w:val="00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1998-09-23T03:37:00Z</dcterms:created>
  <dc:creator>dleboe</dc:creator>
  <dc:description/>
  <dc:language>en-CA</dc:language>
  <cp:lastModifiedBy>dleboe</cp:lastModifiedBy>
  <cp:lastPrinted>1998-09-29T16:10:00Z</cp:lastPrinted>
  <dcterms:modified xsi:type="dcterms:W3CDTF">1998-09-29T18:40:00Z</dcterms:modified>
  <cp:revision>10</cp:revision>
  <dc:subject/>
  <dc:title>Executive Summary</dc:title>
</cp:coreProperties>
</file>