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6480" w:leader="none"/>
        </w:tabs>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p>
    <w:p>
      <w:pPr>
        <w:pStyle w:val="Normal"/>
        <w:tabs>
          <w:tab w:val="clear" w:pos="720"/>
          <w:tab w:val="left" w:pos="6480" w:leader="none"/>
        </w:tabs>
        <w:rPr>
          <w:b/>
          <w:sz w:val="22"/>
        </w:rPr>
      </w:pPr>
      <w:r>
        <w:rPr/>
        <w:tab/>
      </w:r>
      <w:r>
        <w:rPr>
          <w:rFonts w:eastAsia="Symbol" w:cs="Symbol" w:ascii="Symbol" w:hAnsi="Symbol"/>
          <w:b/>
          <w:sz w:val="22"/>
        </w:rPr>
        <w:sym w:font="Symbol" w:char="f03c"/>
        <w:sym w:font="Symbol" w:char="f03c"/>
      </w:r>
      <w:r>
        <w:rPr>
          <w:b/>
          <w:sz w:val="22"/>
        </w:rPr>
        <w:t>EnronEntityName</w:t>
      </w:r>
      <w:r>
        <w:rPr>
          <w:rFonts w:eastAsia="Symbol" w:cs="Symbol" w:ascii="Symbol" w:hAnsi="Symbol"/>
          <w:b/>
          <w:sz w:val="22"/>
        </w:rPr>
        <w:sym w:font="Symbol" w:char="f03e"/>
        <w:sym w:font="Symbol" w:char="f03e"/>
      </w:r>
    </w:p>
    <w:p>
      <w:pPr>
        <w:pStyle w:val="Normal"/>
        <w:tabs>
          <w:tab w:val="clear" w:pos="720"/>
          <w:tab w:val="left" w:pos="6480" w:leader="none"/>
        </w:tabs>
        <w:rPr>
          <w:b/>
          <w:sz w:val="22"/>
        </w:rPr>
      </w:pPr>
      <w:r>
        <w:rPr>
          <w:b/>
          <w:sz w:val="22"/>
        </w:rPr>
      </w:r>
    </w:p>
    <w:p>
      <w:pPr>
        <w:pStyle w:val="BodyText"/>
        <w:rPr/>
      </w:pPr>
      <w:r>
        <w:rPr/>
        <w:tab/>
      </w:r>
      <w:r>
        <w:rPr>
          <w:rFonts w:eastAsia="Symbol" w:cs="Symbol" w:ascii="Symbol" w:hAnsi="Symbol"/>
        </w:rPr>
        <w:sym w:font="Symbol" w:char="f03c"/>
        <w:sym w:font="Symbol" w:char="f03c"/>
      </w:r>
      <w:r>
        <w:rPr/>
        <w:t>EnronLogoAddr1</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EnronLogoAddr2</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EnronLogoAddr3</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EnronLogoTelephone</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EnronLogoFax</w:t>
      </w:r>
      <w:r>
        <w:rPr>
          <w:rFonts w:eastAsia="Symbol" w:cs="Symbol" w:ascii="Symbol" w:hAnsi="Symbol"/>
        </w:rPr>
        <w:sym w:font="Symbol" w:char="f03e"/>
        <w:sym w:font="Symbol" w:char="f03e"/>
      </w:r>
    </w:p>
    <w:p>
      <w:pPr>
        <w:pStyle w:val="Heading1"/>
        <w:ind w:hanging="0" w:start="0"/>
        <w:rPr>
          <w:u w:val="single"/>
        </w:rPr>
      </w:pPr>
      <w:r>
        <w:rPr>
          <w:u w:val="single"/>
        </w:rPr>
      </w:r>
    </w:p>
    <w:p>
      <w:pPr>
        <w:pStyle w:val="Normal"/>
        <w:rPr>
          <w:u w:val="single"/>
        </w:rPr>
      </w:pPr>
      <w:r>
        <w:rPr>
          <w:u w:val="single"/>
        </w:rPr>
      </w:r>
    </w:p>
    <w:p>
      <w:pPr>
        <w:pStyle w:val="Normal"/>
        <w:rPr/>
      </w:pPr>
      <w:r>
        <w:rPr/>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(SWAPTION)</w:t>
      </w:r>
    </w:p>
    <w:p>
      <w:pPr>
        <w:pStyle w:val="Normal"/>
        <w:tabs>
          <w:tab w:val="clear" w:pos="720"/>
          <w:tab w:val="left" w:pos="6480" w:leader="none"/>
        </w:tabs>
        <w:rPr>
          <w:b/>
          <w:sz w:val="22"/>
        </w:rPr>
      </w:pPr>
      <w:r>
        <w:rPr>
          <w:b/>
          <w:sz w:val="22"/>
        </w:rPr>
      </w:r>
    </w:p>
    <w:p>
      <w:pPr>
        <w:pStyle w:val="Normal"/>
        <w:tabs>
          <w:tab w:val="clear" w:pos="720"/>
          <w:tab w:val="left" w:pos="2160" w:leader="none"/>
          <w:tab w:val="left" w:pos="6480" w:leader="none"/>
        </w:tabs>
        <w:ind w:start="-720" w:end="0"/>
        <w:rPr>
          <w:sz w:val="22"/>
        </w:rPr>
      </w:pPr>
      <w:r>
        <w:rPr>
          <w:sz w:val="22"/>
        </w:rPr>
        <w:t>Date:</w:t>
        <w:tab/>
      </w:r>
      <w:r>
        <w:rPr>
          <w:rFonts w:eastAsia="Symbol" w:cs="Symbol" w:ascii="Symbol" w:hAnsi="Symbol"/>
          <w:sz w:val="22"/>
        </w:rPr>
        <w:sym w:font="Symbol" w:char="f03c"/>
        <w:sym w:font="Symbol" w:char="f03c"/>
      </w:r>
      <w:r>
        <w:rPr>
          <w:sz w:val="22"/>
        </w:rPr>
        <w:t>DealDate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pPr>
      <w:r>
        <w:rPr>
          <w:sz w:val="22"/>
        </w:rPr>
        <w:t>To:</w:t>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r>
        <w:rPr>
          <w:sz w:val="22"/>
        </w:rPr>
        <w:t xml:space="preserve"> ("Counterparty")</w:t>
      </w:r>
    </w:p>
    <w:p>
      <w:pPr>
        <w:pStyle w:val="Normal"/>
        <w:tabs>
          <w:tab w:val="clear" w:pos="720"/>
          <w:tab w:val="left" w:pos="2160" w:leader="none"/>
          <w:tab w:val="left" w:pos="6480" w:leader="none"/>
        </w:tabs>
        <w:ind w:start="-720" w:end="0"/>
        <w:rPr>
          <w:sz w:val="22"/>
        </w:rPr>
      </w:pPr>
      <w:r>
        <w:rPr>
          <w:sz w:val="22"/>
        </w:rPr>
        <w:t>Attention:</w:t>
        <w:tab/>
      </w:r>
      <w:r>
        <w:rPr>
          <w:rFonts w:eastAsia="Symbol" w:cs="Symbol" w:ascii="Symbol" w:hAnsi="Symbol"/>
          <w:sz w:val="22"/>
        </w:rPr>
        <w:sym w:font="Symbol" w:char="f03c"/>
        <w:sym w:font="Symbol" w:char="f03c"/>
      </w:r>
      <w:r>
        <w:rPr>
          <w:sz w:val="22"/>
        </w:rPr>
        <w:t>CounterpartyContact</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Fax No.:</w:t>
        <w:tab/>
      </w:r>
      <w:r>
        <w:rPr>
          <w:rFonts w:eastAsia="Symbol" w:cs="Symbol" w:ascii="Symbol" w:hAnsi="Symbol"/>
          <w:sz w:val="22"/>
        </w:rPr>
        <w:sym w:font="Symbol" w:char="f03c"/>
        <w:sym w:font="Symbol" w:char="f03c"/>
      </w:r>
      <w:r>
        <w:rPr>
          <w:sz w:val="22"/>
        </w:rPr>
        <w:t>CounterpartyFax</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From:</w:t>
        <w:tab/>
      </w:r>
      <w:r>
        <w:rPr>
          <w:rFonts w:eastAsia="Symbol" w:cs="Symbol" w:ascii="Symbol" w:hAnsi="Symbol"/>
          <w:sz w:val="22"/>
        </w:rPr>
        <w:sym w:font="Symbol" w:char="f03c"/>
        <w:sym w:font="Symbol" w:char="f03c"/>
      </w:r>
      <w:r>
        <w:rPr>
          <w:sz w:val="22"/>
        </w:rPr>
        <w:t>EnronEntityNameCode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Re:</w:t>
        <w:tab/>
        <w:t>Swaption</w:t>
      </w:r>
      <w:r>
        <w:rPr>
          <w:rFonts w:eastAsia="Symbol" w:cs="Symbol" w:ascii="Symbol" w:hAnsi="Symbol"/>
          <w:sz w:val="22"/>
        </w:rPr>
        <w:sym w:font="Symbol" w:char="f03c"/>
        <w:sym w:font="Symbol" w:char="f03c"/>
      </w:r>
      <w:r>
        <w:rPr>
          <w:sz w:val="22"/>
        </w:rPr>
        <w:t>DealNumber</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 xml:space="preserve">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pursuant to a telephone conversation between </w:t>
      </w:r>
      <w:r>
        <w:rPr>
          <w:rFonts w:eastAsia="Symbol" w:cs="Symbol" w:ascii="Symbol" w:hAnsi="Symbol"/>
          <w:i/>
          <w:sz w:val="22"/>
        </w:rPr>
        <w:sym w:font="Symbol" w:char="f03c"/>
        <w:sym w:font="Symbol" w:char="f03c"/>
      </w:r>
      <w:r>
        <w:rPr>
          <w:i/>
          <w:sz w:val="22"/>
        </w:rPr>
        <w:t>CounterpartyContact</w:t>
      </w:r>
      <w:r>
        <w:rPr>
          <w:rFonts w:eastAsia="Symbol" w:cs="Symbol" w:ascii="Symbol" w:hAnsi="Symbol"/>
          <w:i/>
          <w:sz w:val="22"/>
        </w:rPr>
        <w:sym w:font="Symbol" w:char="f03e"/>
        <w:sym w:font="Symbol" w:char="f03e"/>
      </w:r>
      <w:r>
        <w:rPr>
          <w:sz w:val="22"/>
        </w:rPr>
        <w:t xml:space="preserve"> and </w:t>
      </w:r>
      <w:r>
        <w:rPr>
          <w:rFonts w:eastAsia="Symbol" w:cs="Symbol" w:ascii="Symbol" w:hAnsi="Symbol"/>
          <w:i/>
          <w:sz w:val="22"/>
        </w:rPr>
        <w:sym w:font="Symbol" w:char="f03c"/>
        <w:sym w:font="Symbol" w:char="f03c"/>
      </w:r>
      <w:r>
        <w:rPr>
          <w:i/>
          <w:sz w:val="22"/>
        </w:rPr>
        <w:t>Originator</w:t>
      </w:r>
      <w:r>
        <w:rPr>
          <w:rFonts w:eastAsia="Symbol" w:cs="Symbol" w:ascii="Symbol" w:hAnsi="Symbol"/>
          <w:i/>
          <w:sz w:val="22"/>
        </w:rPr>
        <w:sym w:font="Symbol" w:char="f03e"/>
        <w:sym w:font="Symbol" w:char="f03e"/>
      </w:r>
      <w:r>
        <w:rPr>
          <w:i/>
          <w:sz w:val="22"/>
        </w:rPr>
        <w:t xml:space="preserve"> </w:t>
      </w:r>
      <w:r>
        <w:rPr>
          <w:sz w:val="22"/>
        </w:rPr>
        <w:t>whereby we accepted your offer to enter into the Transaction.  [The particular Transaction to which this Confirmation relates is an Option, the terms of which are as follows:]</w:t>
      </w:r>
      <w:r>
        <w:rPr>
          <w:sz w:val="22"/>
          <w:vertAlign w:val="superscript"/>
        </w:rPr>
        <w:t>1</w:t>
      </w:r>
    </w:p>
    <w:p>
      <w:pPr>
        <w:pStyle w:val="BodyTextIndent"/>
        <w:rPr>
          <w:sz w:val="22"/>
        </w:rPr>
      </w:pPr>
      <w:r>
        <w:rPr>
          <w:sz w:val="22"/>
        </w:rPr>
      </w:r>
    </w:p>
    <w:p>
      <w:pPr>
        <w:pStyle w:val="BodyTextIndent"/>
        <w:rPr>
          <w:b/>
          <w:sz w:val="22"/>
        </w:rPr>
      </w:pPr>
      <w:r>
        <w:rPr>
          <w:b/>
          <w:sz w:val="22"/>
        </w:rPr>
        <w:t>General Terms for Swaption:</w:t>
        <w:tab/>
      </w:r>
    </w:p>
    <w:p>
      <w:pPr>
        <w:pStyle w:val="BodyTextIndent"/>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720" w:start="0" w:end="0"/>
        <w:rPr>
          <w:sz w:val="22"/>
        </w:rPr>
      </w:pPr>
      <w:r>
        <w:rPr>
          <w:sz w:val="22"/>
        </w:rPr>
        <w:tab/>
        <w:t>Trade Date:</w:t>
        <w:tab/>
        <w:tab/>
        <w:t>&lt;&lt;DealDate&gt;&gt;</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Option Style:</w:t>
        <w:tab/>
        <w:tab/>
        <w:t>European</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Option Type:</w:t>
        <w:tab/>
        <w:tab/>
        <w:t>Daily Swaption</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Seller:</w:t>
        <w:tab/>
        <w:tab/>
        <w:t>NRG Power Marketing, Inc.</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Buyer:</w:t>
        <w:tab/>
        <w:tab/>
        <w:t>Enron North America Corp.</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pPr>
      <w:r>
        <w:rPr>
          <w:sz w:val="22"/>
        </w:rPr>
        <w:tab/>
      </w:r>
      <w:r>
        <w:rPr>
          <w:sz w:val="22"/>
          <w:vertAlign w:val="superscript"/>
        </w:rPr>
        <w:t>1</w:t>
      </w:r>
      <w:r>
        <w:rPr>
          <w:sz w:val="22"/>
        </w:rPr>
        <w:t>Total Premium:</w:t>
        <w:tab/>
        <w:tab/>
        <w:t>&lt;&lt;SwaptionPremiumAmt&gt;&gt; due Seller</w:t>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pPr>
      <w:r>
        <w:rPr>
          <w:sz w:val="22"/>
        </w:rPr>
        <w:tab/>
      </w:r>
      <w:r>
        <w:rPr>
          <w:sz w:val="22"/>
          <w:vertAlign w:val="superscript"/>
        </w:rPr>
        <w:t>1</w:t>
      </w:r>
      <w:r>
        <w:rPr>
          <w:sz w:val="22"/>
        </w:rPr>
        <w:t>Premium Payment Date(s):</w:t>
        <w:tab/>
        <w:t>&lt;&lt;SwaptionPremiumDate&gt;&gt;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Cash Settlement:</w:t>
        <w:tab/>
        <w:t>&lt;&lt;Applicable/Inapplicable&gt;&gt;</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Settlement Date:</w:t>
        <w:tab/>
        <w:t>[___Business Days following the Exercise Date]</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720" w:start="0" w:end="0"/>
        <w:rPr>
          <w:sz w:val="22"/>
        </w:rPr>
      </w:pPr>
      <w:r>
        <w:rPr>
          <w:sz w:val="22"/>
        </w:rPr>
      </w:r>
    </w:p>
    <w:p>
      <w:pPr>
        <w:pStyle w:val="BodyTextIndent"/>
        <w:tabs>
          <w:tab w:val="left" w:pos="-180" w:leader="none"/>
          <w:tab w:val="left" w:pos="90" w:leader="none"/>
          <w:tab w:val="left" w:pos="810" w:leader="none"/>
          <w:tab w:val="left" w:pos="2160" w:leader="none"/>
          <w:tab w:val="left" w:pos="4410" w:leader="none"/>
          <w:tab w:val="left" w:pos="5040" w:leader="none"/>
          <w:tab w:val="left" w:pos="6480" w:leader="none"/>
        </w:tabs>
        <w:rPr>
          <w:sz w:val="16"/>
          <w:vertAlign w:val="superscript"/>
        </w:rPr>
      </w:pPr>
      <w:r>
        <w:rPr>
          <w:sz w:val="16"/>
          <w:vertAlign w:val="superscript"/>
        </w:rPr>
      </w:r>
    </w:p>
    <w:p>
      <w:pPr>
        <w:pStyle w:val="BodyTextIndent"/>
        <w:tabs>
          <w:tab w:val="left" w:pos="-180" w:leader="none"/>
          <w:tab w:val="left" w:pos="90" w:leader="none"/>
          <w:tab w:val="left" w:pos="810" w:leader="none"/>
          <w:tab w:val="left" w:pos="2160" w:leader="none"/>
          <w:tab w:val="left" w:pos="4410" w:leader="none"/>
          <w:tab w:val="left" w:pos="5040" w:leader="none"/>
          <w:tab w:val="left" w:pos="6480" w:leader="none"/>
        </w:tabs>
        <w:rPr>
          <w:sz w:val="16"/>
          <w:vertAlign w:val="superscript"/>
        </w:rPr>
      </w:pPr>
      <w:r>
        <w:rPr>
          <w:sz w:val="16"/>
          <w:vertAlign w:val="superscript"/>
        </w:rPr>
      </w:r>
    </w:p>
    <w:p>
      <w:pPr>
        <w:pStyle w:val="BodyTextIndent"/>
        <w:tabs>
          <w:tab w:val="left" w:pos="-180" w:leader="none"/>
          <w:tab w:val="left" w:pos="90" w:leader="none"/>
          <w:tab w:val="left" w:pos="810" w:leader="none"/>
          <w:tab w:val="left" w:pos="2160" w:leader="none"/>
          <w:tab w:val="left" w:pos="4410" w:leader="none"/>
          <w:tab w:val="left" w:pos="5040" w:leader="none"/>
          <w:tab w:val="left" w:pos="6480" w:leader="none"/>
        </w:tabs>
        <w:rPr/>
      </w:pPr>
      <w:r>
        <w:rPr>
          <w:sz w:val="16"/>
          <w:vertAlign w:val="superscript"/>
        </w:rPr>
        <w:t xml:space="preserve">1 </w:t>
      </w:r>
      <w:r>
        <w:rPr>
          <w:sz w:val="16"/>
        </w:rPr>
        <w:t>If no premium stated, then need to insert "consideration language" in preamble: "In consideration of the parties' agreement to enter into &lt;&lt;EnronEntityname&gt;&gt; Contract No. &lt;&lt;OtherDealNumber&gt;&gt;, the terms of the particular Transaction to which this Confirmation relates is an Option, the terms of which are as follows:"</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630"/>
        <w:jc w:val="start"/>
        <w:rPr>
          <w:sz w:val="22"/>
        </w:rPr>
      </w:pPr>
      <w:r>
        <w:rPr>
          <w:sz w:val="22"/>
        </w:rPr>
        <w:tab/>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Cash Settlement Amount:</w:t>
        <w:tab/>
        <w:t>[Specify means for determination]</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Procedure for Exercise:</w:t>
        <w:tab/>
      </w:r>
    </w:p>
    <w:p>
      <w:pPr>
        <w:pStyle w:val="BodyTextIndent"/>
        <w:tabs>
          <w:tab w:val="left" w:pos="9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Exercise Period:</w:t>
        <w:tab/>
        <w:t>Prior to 1600 EPT on the calendar day prior to the Determination Period as set forth below:</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ab/>
        <w:tab/>
        <w:t>[insert chart]</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ab/>
        <w:tab/>
        <w:t xml:space="preserve">                                        </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Automatic Exercise:</w:t>
        <w:tab/>
        <w:t>Inapplicable</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clear" w:pos="90"/>
          <w:tab w:val="left" w:pos="810" w:leader="none"/>
          <w:tab w:val="left" w:pos="2160" w:leader="none"/>
          <w:tab w:val="left" w:pos="4320" w:leader="none"/>
          <w:tab w:val="left" w:pos="6480" w:leader="none"/>
        </w:tabs>
        <w:ind w:hanging="1890" w:start="90" w:end="-630"/>
        <w:jc w:val="start"/>
        <w:rPr>
          <w:sz w:val="22"/>
          <w:vertAlign w:val="superscript"/>
        </w:rPr>
      </w:pPr>
      <w:r>
        <w:rPr>
          <w:sz w:val="22"/>
        </w:rPr>
        <w:tab/>
        <w:tab/>
        <w:t>Notice of Exercise:</w:t>
        <w:tab/>
        <w:t>An irrevocable notice given by ENA to Counterparty (which may be given orally, including by telephone, or in writing) of its election to (1) enter into each Daily Swaption and (2) pay either the First Floating Price of the Second Floating Price.  For the avoidance of doubt, if ENA elects to pay the First Floating Price, then Counterparty will pay the Second Floating Price and if ENA elects to pay the Second Floating Price, then Counterparty will pay the First Floating Price.</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vertAlign w:val="superscript"/>
        </w:rPr>
      </w:pPr>
      <w:r>
        <w:rPr>
          <w:sz w:val="22"/>
          <w:vertAlign w:val="superscript"/>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 xml:space="preserve">Seller's telephone, telex or </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 xml:space="preserve">facsimile number for purposes </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of giving notice:</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numPr>
          <w:ilvl w:val="0"/>
          <w:numId w:val="2"/>
        </w:numPr>
        <w:tabs>
          <w:tab w:val="left" w:pos="90" w:leader="none"/>
          <w:tab w:val="left" w:pos="810" w:leader="none"/>
          <w:tab w:val="left" w:pos="2160" w:leader="none"/>
          <w:tab w:val="left" w:pos="4140" w:leader="none"/>
          <w:tab w:val="left" w:pos="6480" w:leader="none"/>
        </w:tabs>
        <w:ind w:hanging="375" w:start="465" w:end="-630"/>
        <w:jc w:val="start"/>
        <w:rPr>
          <w:sz w:val="22"/>
        </w:rPr>
      </w:pPr>
      <w:r>
        <w:rPr>
          <w:sz w:val="22"/>
        </w:rPr>
        <w:t>The terms of the Underlying Transaction to which the Option relates are as follows:</w:t>
      </w:r>
    </w:p>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Notional Quantity </w:t>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per Determination Period: </w:t>
        <w:tab/>
        <w:t>0 to 100 MWs per hour for each On-Peak Hour during the                        Determination Period, as determined by Buyer on a daily basis, all as further defined below.</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w:t>
        <w:tab/>
        <w:tab/>
        <w:t xml:space="preserve"> </w:t>
      </w:r>
      <w:r>
        <w:rPr>
          <w:rFonts w:eastAsia="Symbol" w:cs="Symbol" w:ascii="Symbol" w:hAnsi="Symbol"/>
          <w:sz w:val="22"/>
        </w:rPr>
        <w:sym w:font="Symbol" w:char="f03c"/>
        <w:sym w:font="Symbol" w:char="f03c"/>
      </w:r>
      <w:r>
        <w:rPr>
          <w:sz w:val="22"/>
        </w:rPr>
        <w:t>CommodityName</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 Unit:</w:t>
        <w:tab/>
        <w:tab/>
        <w:t>&lt;&lt;UnitofMeasure&gt;&gt;</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Effective Date:</w:t>
        <w:tab/>
        <w:tab/>
        <w:t>&lt;&lt;TransStartDate&gt;&gt;</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900" w:start="0" w:end="-630"/>
        <w:rPr>
          <w:sz w:val="22"/>
        </w:rPr>
      </w:pPr>
      <w:r>
        <w:rPr>
          <w:sz w:val="22"/>
        </w:rPr>
        <w:tab/>
        <w:t>Termination Date:</w:t>
        <w:tab/>
        <w:tab/>
        <w:t>&lt;&lt;TransStopDate&gt;&gt;</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Determination Period(s):</w:t>
        <w:tab/>
        <w:t>Each calendar day beginning with January 1, 2001 and ending on January 31, 2001 (excluding Saturdays, Sundays and NERC holidays) for which Buyer has exercised its Daily Swaption</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clear" w:pos="90"/>
          <w:tab w:val="left" w:pos="0" w:leader="none"/>
          <w:tab w:val="left" w:pos="2160" w:leader="none"/>
          <w:tab w:val="left" w:pos="4140" w:leader="none"/>
          <w:tab w:val="left" w:pos="6480" w:leader="none"/>
        </w:tabs>
        <w:ind w:hanging="720" w:start="0" w:end="-630"/>
        <w:rPr>
          <w:sz w:val="22"/>
        </w:rPr>
      </w:pPr>
      <w:r>
        <w:rPr>
          <w:sz w:val="22"/>
        </w:rPr>
        <w:tab/>
        <w:t>Payment Date(s):</w:t>
        <w:tab/>
        <w:tab/>
        <w:t>&lt;&lt;PaymentDates&gt;&gt;</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First Floating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ind w:hanging="1440" w:start="720" w:end="0"/>
        <w:rPr/>
      </w:pPr>
      <w:r>
        <w:rPr>
          <w:b/>
          <w:sz w:val="22"/>
        </w:rPr>
        <w:tab/>
      </w:r>
      <w:r>
        <w:rPr>
          <w:sz w:val="22"/>
        </w:rPr>
        <w:t>First Floating Price Payor:</w:t>
        <w:tab/>
        <w:tab/>
        <w:t>Subject to the election by ENA during an Exercise Period, ENA or Counterparty, as the case may be</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Fixed Price:</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Second 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Second Floating Price Payor:</w:t>
        <w:tab/>
        <w:tab/>
        <w:t>&lt;&lt;FloatPayorWCP&gt;&gt;</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16"/>
          <w:vertAlign w:val="superscript"/>
        </w:rPr>
      </w:pPr>
      <w:r>
        <w:rPr>
          <w:sz w:val="16"/>
          <w:vertAlign w:val="superscript"/>
        </w:rPr>
      </w:r>
    </w:p>
    <w:p>
      <w:pPr>
        <w:pStyle w:val="BodyTextIndent"/>
        <w:tabs>
          <w:tab w:val="left" w:pos="90" w:leader="none"/>
          <w:tab w:val="left" w:pos="2160" w:leader="none"/>
          <w:tab w:val="left" w:pos="4140" w:leader="none"/>
          <w:tab w:val="left" w:pos="4320" w:leader="none"/>
          <w:tab w:val="left" w:pos="6480" w:leader="none"/>
        </w:tabs>
        <w:ind w:hanging="90" w:start="-630" w:end="0"/>
        <w:rPr/>
      </w:pPr>
      <w:r>
        <w:rPr>
          <w:sz w:val="22"/>
        </w:rPr>
        <w:tab/>
      </w:r>
      <w:r>
        <w:rPr>
          <w:sz w:val="16"/>
          <w:vertAlign w:val="superscript"/>
        </w:rPr>
        <w:t xml:space="preserve">2 </w:t>
      </w:r>
      <w:r>
        <w:rPr>
          <w:sz w:val="16"/>
        </w:rPr>
        <w:t>If Automatic Exercise is specified to be "Applicable" and the Exercise Period is specified to be "Inapplicable", the swaption shall be deemed exercised on the first day of the first Determination period.</w:t>
      </w:r>
    </w:p>
    <w:p>
      <w:pPr>
        <w:pStyle w:val="BodyTextIndent"/>
        <w:tabs>
          <w:tab w:val="left" w:pos="90" w:leader="none"/>
          <w:tab w:val="left" w:pos="2160" w:leader="none"/>
          <w:tab w:val="left" w:pos="4140" w:leader="none"/>
          <w:tab w:val="left" w:pos="4320" w:leader="none"/>
          <w:tab w:val="left" w:pos="6480" w:leader="none"/>
        </w:tabs>
        <w:rPr/>
      </w:pPr>
      <w:r>
        <w:rPr>
          <w:sz w:val="16"/>
          <w:vertAlign w:val="superscript"/>
        </w:rPr>
        <w:t>3</w:t>
      </w:r>
      <w:r>
        <w:rPr>
          <w:sz w:val="16"/>
        </w:rPr>
        <w:t xml:space="preserve"> Include if American style option.</w:t>
      </w:r>
    </w:p>
    <w:p>
      <w:pPr>
        <w:pStyle w:val="BodyTextIndent"/>
        <w:tabs>
          <w:tab w:val="left" w:pos="90" w:leader="none"/>
          <w:tab w:val="left" w:pos="2160" w:leader="none"/>
          <w:tab w:val="left" w:pos="4140" w:leader="none"/>
          <w:tab w:val="left" w:pos="4320" w:leader="none"/>
          <w:tab w:val="left" w:pos="6480" w:leader="none"/>
        </w:tabs>
        <w:rPr/>
      </w:pPr>
      <w:r>
        <w:rPr>
          <w:sz w:val="16"/>
          <w:vertAlign w:val="superscript"/>
        </w:rPr>
        <w:t>4</w:t>
      </w:r>
      <w:r>
        <w:rPr>
          <w:sz w:val="16"/>
        </w:rPr>
        <w:t xml:space="preserve"> If no hours are specified, then prior to noon Central time.</w:t>
      </w:r>
    </w:p>
    <w:p>
      <w:pPr>
        <w:pStyle w:val="BodyTextIndent"/>
        <w:tabs>
          <w:tab w:val="left" w:pos="90" w:leader="none"/>
          <w:tab w:val="left" w:pos="2160" w:leader="none"/>
          <w:tab w:val="left" w:pos="4140" w:leader="none"/>
          <w:tab w:val="left" w:pos="4320" w:leader="none"/>
          <w:tab w:val="left" w:pos="6480" w:leader="none"/>
        </w:tabs>
        <w:rPr/>
      </w:pPr>
      <w:r>
        <w:rPr>
          <w:sz w:val="16"/>
          <w:vertAlign w:val="superscript"/>
        </w:rPr>
        <w:t>5</w:t>
      </w:r>
      <w:r>
        <w:rPr>
          <w:sz w:val="16"/>
        </w:rPr>
        <w:t xml:space="preserve"> Specify city in which Seller is located for purposes of receiving notices.</w:t>
      </w:r>
    </w:p>
    <w:p>
      <w:pPr>
        <w:pStyle w:val="BodyTextIndent"/>
        <w:tabs>
          <w:tab w:val="left" w:pos="90" w:leader="none"/>
          <w:tab w:val="left" w:pos="2160" w:leader="none"/>
          <w:tab w:val="left" w:pos="4140" w:leader="none"/>
          <w:tab w:val="left" w:pos="4320" w:leader="none"/>
          <w:tab w:val="left" w:pos="6480" w:leader="none"/>
        </w:tabs>
        <w:rPr/>
      </w:pPr>
      <w:r>
        <w:rPr>
          <w:sz w:val="16"/>
          <w:vertAlign w:val="superscript"/>
        </w:rPr>
        <w:t>6</w:t>
      </w:r>
      <w:r>
        <w:rPr>
          <w:sz w:val="16"/>
        </w:rPr>
        <w:t xml:space="preserve"> Include if option is exercisable only on the Expiration Date.</w:t>
      </w:r>
    </w:p>
    <w:p>
      <w:pPr>
        <w:pStyle w:val="BodyTextIndent"/>
        <w:tabs>
          <w:tab w:val="left" w:pos="90" w:leader="none"/>
          <w:tab w:val="left" w:pos="2160" w:leader="none"/>
          <w:tab w:val="left" w:pos="4140" w:leader="none"/>
          <w:tab w:val="left" w:pos="4320" w:leader="none"/>
          <w:tab w:val="left" w:pos="6480" w:leader="none"/>
        </w:tabs>
        <w:rPr>
          <w:b/>
          <w:sz w:val="22"/>
        </w:rPr>
      </w:pPr>
      <w:r>
        <w:rPr>
          <w:b/>
          <w:sz w:val="16"/>
          <w:vertAlign w:val="superscript"/>
        </w:rPr>
        <w:t>7</w:t>
      </w:r>
      <w:r>
        <w:rPr>
          <w:b/>
          <w:sz w:val="16"/>
        </w:rPr>
        <w:t xml:space="preserve"> </w:t>
      </w:r>
      <w:r>
        <w:rPr>
          <w:sz w:val="16"/>
        </w:rPr>
        <w:t>If specified as "Applicable", Buyer must promptly deliver a written confirmation confirming substance of Notice of Exercise.</w:t>
      </w:r>
    </w:p>
    <w:p>
      <w:pPr>
        <w:pStyle w:val="BodyTextIndent"/>
        <w:tabs>
          <w:tab w:val="left" w:pos="90" w:leader="none"/>
          <w:tab w:val="left" w:pos="810" w:leader="none"/>
          <w:tab w:val="left" w:pos="2160" w:leader="none"/>
          <w:tab w:val="left" w:pos="4140" w:leader="none"/>
          <w:tab w:val="left" w:pos="6480" w:leader="none"/>
        </w:tabs>
        <w:ind w:hanging="720" w:start="0" w:end="0"/>
        <w:rPr>
          <w:b/>
          <w:sz w:val="22"/>
        </w:rPr>
      </w:pPr>
      <w:r>
        <w:rPr>
          <w:b/>
          <w:sz w:val="22"/>
        </w:rPr>
      </w:r>
    </w:p>
    <w:p>
      <w:pPr>
        <w:pStyle w:val="BodyTextIndent"/>
        <w:tabs>
          <w:tab w:val="left" w:pos="90" w:leader="none"/>
          <w:tab w:val="left" w:pos="810" w:leader="none"/>
          <w:tab w:val="left" w:pos="2160" w:leader="none"/>
          <w:tab w:val="left" w:pos="4140" w:leader="none"/>
          <w:tab w:val="left" w:pos="6480" w:leader="none"/>
        </w:tabs>
        <w:ind w:hanging="720" w:start="0" w:end="0"/>
        <w:rPr>
          <w:sz w:val="22"/>
        </w:rPr>
      </w:pPr>
      <w:r>
        <w:rPr>
          <w:sz w:val="22"/>
        </w:rPr>
        <w:tab/>
        <w:t>Floating Price:</w:t>
        <w:tab/>
        <w:tab/>
        <w:t>&lt;&lt;FloatPrice&gt;&gt;</w:t>
      </w:r>
    </w:p>
    <w:p>
      <w:pPr>
        <w:pStyle w:val="BodyTextIndent"/>
        <w:tabs>
          <w:tab w:val="left" w:pos="90" w:leader="none"/>
          <w:tab w:val="left" w:pos="81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&lt;&lt;AlternatePriceLit&gt;&gt;</w:t>
        <w:tab/>
        <w:t xml:space="preserve"> </w:t>
        <w:tab/>
        <w:t>&lt;&lt;AlternatePriceLit&gt;&gt;</w:t>
      </w:r>
    </w:p>
    <w:p>
      <w:pPr>
        <w:pStyle w:val="BodyTextIndent"/>
        <w:tabs>
          <w:tab w:val="left" w:pos="90" w:leader="none"/>
          <w:tab w:val="left" w:pos="2160" w:leader="none"/>
          <w:tab w:val="left" w:pos="4140" w:leader="none"/>
          <w:tab w:val="left" w:pos="4320" w:leader="none"/>
          <w:tab w:val="left" w:pos="6480" w:leader="none"/>
        </w:tabs>
        <w:ind w:start="0" w:end="0"/>
        <w:rPr>
          <w:sz w:val="16"/>
          <w:vertAlign w:val="superscript"/>
        </w:rPr>
      </w:pPr>
      <w:r>
        <w:rPr>
          <w:sz w:val="16"/>
          <w:vertAlign w:val="superscript"/>
        </w:rPr>
      </w:r>
    </w:p>
    <w:p>
      <w:pPr>
        <w:pStyle w:val="BodyTextIndent"/>
        <w:tabs>
          <w:tab w:val="left" w:pos="90" w:leader="none"/>
          <w:tab w:val="left" w:pos="2160" w:leader="none"/>
          <w:tab w:val="left" w:pos="4140" w:leader="none"/>
          <w:tab w:val="left" w:pos="4320" w:leader="none"/>
          <w:tab w:val="left" w:pos="6480" w:leader="none"/>
        </w:tabs>
        <w:ind w:start="0" w:end="0"/>
        <w:rPr>
          <w:sz w:val="16"/>
          <w:vertAlign w:val="superscript"/>
        </w:rPr>
      </w:pPr>
      <w:r>
        <w:rPr>
          <w:sz w:val="16"/>
          <w:vertAlign w:val="superscript"/>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b/>
          <w:sz w:val="22"/>
        </w:rPr>
        <w:t>Contractual Currency:</w:t>
        <w:tab/>
      </w:r>
      <w:r>
        <w:rPr>
          <w:sz w:val="22"/>
        </w:rPr>
        <w:t>&lt;&lt;CurrencyDesc&gt;&gt;</w:t>
      </w:r>
    </w:p>
    <w:p>
      <w:pPr>
        <w:pStyle w:val="BodyTextIndent"/>
        <w:tabs>
          <w:tab w:val="left" w:pos="90" w:leader="none"/>
          <w:tab w:val="left" w:pos="810" w:leader="none"/>
          <w:tab w:val="left" w:pos="2160" w:leader="none"/>
          <w:tab w:val="left" w:pos="4140" w:leader="none"/>
          <w:tab w:val="left" w:pos="6480" w:leader="none"/>
        </w:tabs>
        <w:rPr>
          <w:sz w:val="16"/>
        </w:rPr>
      </w:pPr>
      <w:r>
        <w:rPr>
          <w:sz w:val="16"/>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b/>
          <w:sz w:val="22"/>
        </w:rPr>
        <w:t>Governing Law:</w:t>
        <w:tab/>
        <w:tab/>
      </w:r>
      <w:r>
        <w:rPr>
          <w:sz w:val="22"/>
        </w:rPr>
        <w:t>&lt;&lt;GoverningLaw&gt;&gt;</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sz w:val="22"/>
        </w:rPr>
      </w:r>
    </w:p>
    <w:p>
      <w:pPr>
        <w:pStyle w:val="BodyTextIndent"/>
        <w:tabs>
          <w:tab w:val="clear" w:pos="90"/>
          <w:tab w:val="left" w:pos="0" w:leader="none"/>
          <w:tab w:val="left" w:pos="2160" w:leader="none"/>
          <w:tab w:val="left" w:pos="4140" w:leader="none"/>
          <w:tab w:val="left" w:pos="6480" w:leader="none"/>
        </w:tabs>
        <w:ind w:hanging="4140" w:start="4140" w:end="0"/>
        <w:rPr>
          <w:b/>
          <w:sz w:val="22"/>
        </w:rPr>
      </w:pPr>
      <w:r>
        <w:rPr>
          <w:b/>
          <w:sz w:val="22"/>
        </w:rPr>
        <w:t>General Terms and Conditions</w:t>
      </w:r>
      <w:r>
        <w:rPr>
          <w:sz w:val="22"/>
        </w:rPr>
        <w:t xml:space="preserve"> </w:t>
        <w:tab/>
      </w:r>
    </w:p>
    <w:p>
      <w:pPr>
        <w:pStyle w:val="BodyTextIndent"/>
        <w:tabs>
          <w:tab w:val="clear" w:pos="90"/>
          <w:tab w:val="left" w:pos="0" w:leader="none"/>
          <w:tab w:val="left" w:pos="2160" w:leader="none"/>
          <w:tab w:val="left" w:pos="4140" w:leader="none"/>
          <w:tab w:val="left" w:pos="6480" w:leader="none"/>
        </w:tabs>
        <w:ind w:hanging="4140" w:start="4140" w:end="0"/>
        <w:rPr/>
      </w:pPr>
      <w:r>
        <w:rPr>
          <w:b/>
          <w:sz w:val="22"/>
        </w:rPr>
        <w:t>of Confirmations:</w:t>
        <w:tab/>
      </w:r>
      <w:r>
        <w:rPr>
          <w:sz w:val="22"/>
        </w:rPr>
        <w:t xml:space="preserve"> </w:t>
        <w:tab/>
        <w:t>The general terms and conditions contained in Annex A attached hereto and made a part hereof apply and are incorporated herein by reference</w:t>
      </w:r>
    </w:p>
    <w:p>
      <w:pPr>
        <w:pStyle w:val="BodyTextIndent"/>
        <w:tabs>
          <w:tab w:val="left" w:pos="90" w:leader="none"/>
          <w:tab w:val="left" w:pos="2160" w:leader="none"/>
          <w:tab w:val="left" w:pos="4140" w:leader="none"/>
          <w:tab w:val="left" w:pos="6480" w:leader="none"/>
        </w:tabs>
        <w:ind w:hanging="4050" w:start="4140" w:end="0"/>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b/>
          <w:sz w:val="22"/>
        </w:rPr>
        <w:t>Other Special Provisions:</w:t>
      </w:r>
      <w:r>
        <w:rPr>
          <w:sz w:val="22"/>
        </w:rPr>
        <w:tab/>
        <w:t>For purposes of this Transaction, Annex A attached hereto is amended to provide that the word “Fixed” as it appears in Annex A is replaced by the words “First Floating” and the word “Floating” as it appears in Annex A is replaced by the words “Second Floating.”</w:t>
      </w:r>
    </w:p>
    <w:p>
      <w:pPr>
        <w:pStyle w:val="BodyTextIndent"/>
        <w:tabs>
          <w:tab w:val="left" w:pos="90" w:leader="none"/>
          <w:tab w:val="left" w:pos="2160" w:leader="none"/>
          <w:tab w:val="left" w:pos="4140" w:leader="none"/>
          <w:tab w:val="left" w:pos="6480" w:leader="none"/>
        </w:tabs>
        <w:ind w:hanging="5040" w:start="4320" w:end="0"/>
        <w:rPr>
          <w:b/>
          <w:sz w:val="22"/>
        </w:rPr>
      </w:pPr>
      <w:r>
        <w:rPr>
          <w:b/>
          <w:sz w:val="22"/>
        </w:rPr>
      </w:r>
    </w:p>
    <w:p>
      <w:pPr>
        <w:pStyle w:val="BodyTextIndent"/>
        <w:tabs>
          <w:tab w:val="clear" w:pos="90"/>
          <w:tab w:val="left" w:pos="720" w:leader="none"/>
          <w:tab w:val="left" w:pos="2160" w:leader="none"/>
          <w:tab w:val="left" w:pos="4140" w:leader="none"/>
          <w:tab w:val="left" w:pos="6480" w:leader="none"/>
        </w:tabs>
        <w:ind w:hanging="4320" w:start="4320" w:end="0"/>
        <w:rPr>
          <w:sz w:val="22"/>
        </w:rPr>
      </w:pPr>
      <w:r>
        <w:rPr>
          <w:sz w:val="22"/>
        </w:rPr>
        <w:tab/>
      </w:r>
      <w:r>
        <w:rPr>
          <w:rFonts w:eastAsia="Symbol" w:cs="Symbol" w:ascii="Symbol" w:hAnsi="Symbol"/>
          <w:sz w:val="22"/>
        </w:rPr>
        <w:sym w:font="Symbol" w:char="f03c"/>
        <w:sym w:font="Symbol" w:char="f03c"/>
      </w:r>
      <w:r>
        <w:rPr>
          <w:sz w:val="22"/>
        </w:rPr>
        <w:t>Rounding</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 xml:space="preserve">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w:t>
      </w:r>
    </w:p>
    <w:p>
      <w:pPr>
        <w:pStyle w:val="BodyTextIndent"/>
        <w:tabs>
          <w:tab w:val="left" w:pos="90" w:leader="none"/>
          <w:tab w:val="left" w:pos="810" w:leader="none"/>
          <w:tab w:val="left" w:pos="2160" w:leader="none"/>
          <w:tab w:val="left" w:pos="4140" w:leader="none"/>
          <w:tab w:val="left" w:pos="6480" w:leader="none"/>
        </w:tabs>
        <w:rPr>
          <w:sz w:val="22"/>
        </w:rPr>
      </w:pPr>
      <w:r>
        <w:rPr>
          <w:sz w:val="22"/>
        </w:rPr>
        <w:t>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rFonts w:eastAsia="Symbol" w:cs="Symbol" w:ascii="Symbol" w:hAnsi="Symbol"/>
          <w:sz w:val="22"/>
        </w:rPr>
        <w:sym w:font="Symbol" w:char="f03c"/>
        <w:sym w:font="Symbol" w:char="f03c"/>
      </w:r>
      <w:r>
        <w:rPr>
          <w:sz w:val="22"/>
        </w:rPr>
        <w:t>EnronEntityName</w:t>
      </w:r>
      <w:r>
        <w:rPr>
          <w:rFonts w:eastAsia="Symbol" w:cs="Symbol" w:ascii="Symbol" w:hAnsi="Symbol"/>
          <w:sz w:val="22"/>
        </w:rPr>
        <w:sym w:font="Symbol" w:char="f03e"/>
        <w:sym w:font="Symbol" w:char="f03e"/>
      </w:r>
      <w:r>
        <w:rPr>
          <w:sz w:val="22"/>
        </w:rPr>
        <w:tab/>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r>
      <w:r>
        <w:rPr>
          <w:rFonts w:eastAsia="Symbol" w:cs="Symbol" w:ascii="Symbol" w:hAnsi="Symbol"/>
          <w:sz w:val="22"/>
        </w:rPr>
        <w:sym w:font="Symbol" w:char="f03c"/>
        <w:sym w:font="Symbol" w:char="f03c"/>
      </w:r>
      <w:r>
        <w:rPr>
          <w:sz w:val="22"/>
        </w:rPr>
        <w:t>SignatureGoesHere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 xml:space="preserve">By: </w:t>
        <w:tab/>
        <w:tab/>
        <w:tab/>
        <w:tab/>
        <w:t>By:  __________________________________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Name:</w:t>
        <w:tab/>
      </w:r>
      <w:r>
        <w:rPr>
          <w:rFonts w:eastAsia="Symbol" w:cs="Symbol" w:ascii="Symbol" w:hAnsi="Symbol"/>
          <w:sz w:val="22"/>
        </w:rPr>
        <w:sym w:font="Symbol" w:char="f03c"/>
        <w:sym w:font="Symbol" w:char="f03c"/>
      </w:r>
      <w:r>
        <w:rPr>
          <w:sz w:val="22"/>
        </w:rPr>
        <w:t>SignerName</w:t>
      </w:r>
      <w:r>
        <w:rPr>
          <w:rFonts w:eastAsia="Symbol" w:cs="Symbol" w:ascii="Symbol" w:hAnsi="Symbol"/>
          <w:sz w:val="22"/>
        </w:rPr>
        <w:sym w:font="Symbol" w:char="f03e"/>
        <w:sym w:font="Symbol" w:char="f03e"/>
      </w:r>
      <w:r>
        <w:rPr>
          <w:sz w:val="22"/>
        </w:rPr>
        <w:tab/>
        <w:tab/>
        <w:t>Name: 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Title:</w:t>
        <w:tab/>
      </w:r>
      <w:r>
        <w:rPr>
          <w:rFonts w:eastAsia="Symbol" w:cs="Symbol" w:ascii="Symbol" w:hAnsi="Symbol"/>
          <w:sz w:val="22"/>
        </w:rPr>
        <w:sym w:font="Symbol" w:char="f03c"/>
        <w:sym w:font="Symbol" w:char="f03c"/>
      </w:r>
      <w:r>
        <w:rPr>
          <w:sz w:val="22"/>
        </w:rPr>
        <w:t>SignerTitle</w:t>
      </w:r>
      <w:r>
        <w:rPr>
          <w:rFonts w:eastAsia="Symbol" w:cs="Symbol" w:ascii="Symbol" w:hAnsi="Symbol"/>
          <w:sz w:val="22"/>
        </w:rPr>
        <w:sym w:font="Symbol" w:char="f03e"/>
        <w:sym w:font="Symbol" w:char="f03e"/>
      </w:r>
      <w:r>
        <w:rPr>
          <w:sz w:val="22"/>
        </w:rPr>
        <w:tab/>
        <w:tab/>
        <w:t>Title: 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 xml:space="preserve">Date: </w:t>
        <w:tab/>
      </w:r>
      <w:r>
        <w:rPr>
          <w:rFonts w:eastAsia="Symbol" w:cs="Symbol" w:ascii="Symbol" w:hAnsi="Symbol"/>
          <w:sz w:val="22"/>
        </w:rPr>
        <w:sym w:font="Symbol" w:char="f03c"/>
        <w:sym w:font="Symbol" w:char="f03c"/>
      </w:r>
      <w:r>
        <w:rPr>
          <w:sz w:val="22"/>
        </w:rPr>
        <w:t>DateToday</w:t>
      </w:r>
      <w:r>
        <w:rPr>
          <w:rFonts w:eastAsia="Symbol" w:cs="Symbol" w:ascii="Symbol" w:hAnsi="Symbol"/>
          <w:sz w:val="22"/>
        </w:rPr>
        <w:sym w:font="Symbol" w:char="f03e"/>
        <w:sym w:font="Symbol" w:char="f03e"/>
      </w:r>
      <w:r>
        <w:rPr>
          <w:sz w:val="22"/>
        </w:rPr>
        <w:tab/>
        <w:tab/>
        <w:t>Date:   ________________________________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t xml:space="preserve">COUNTERPARTY:  AFTER YOU HAVE CONFIRMED TRANSACTION, PLEASE RETURN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 xml:space="preserve">, ATTENTION:  DIRECTOR OF DOCUMENTATION AT FAX NO. </w:t>
      </w:r>
      <w:r>
        <w:rPr>
          <w:rFonts w:eastAsia="Symbol" w:cs="Symbol" w:ascii="Symbol" w:hAnsi="Symbol"/>
          <w:b/>
          <w:sz w:val="22"/>
        </w:rPr>
        <w:sym w:font="Symbol" w:char="f03c"/>
        <w:sym w:font="Symbol" w:char="f03c"/>
      </w:r>
      <w:r>
        <w:rPr>
          <w:b/>
          <w:sz w:val="22"/>
        </w:rPr>
        <w:t>EnronEntityFax</w:t>
      </w:r>
      <w:r>
        <w:rPr>
          <w:rFonts w:eastAsia="Symbol" w:cs="Symbol" w:ascii="Symbol" w:hAnsi="Symbol"/>
          <w:b/>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tbl>
      <w:tblPr>
        <w:tblW w:w="9900" w:type="dxa"/>
        <w:jc w:val="start"/>
        <w:tblInd w:w="-702" w:type="dxa"/>
        <w:tblLayout w:type="fixed"/>
        <w:tblCellMar>
          <w:top w:w="0" w:type="dxa"/>
          <w:start w:w="108" w:type="dxa"/>
          <w:bottom w:w="0" w:type="dxa"/>
          <w:end w:w="108" w:type="dxa"/>
        </w:tblCellMar>
      </w:tblPr>
      <w:tblGrid>
        <w:gridCol w:w="6120"/>
        <w:gridCol w:w="270"/>
        <w:gridCol w:w="3420"/>
        <w:gridCol w:w="90"/>
      </w:tblGrid>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pPr>
            <w:r>
              <w:rPr>
                <w:b/>
                <w:sz w:val="22"/>
              </w:rPr>
              <w:t xml:space="preserve">Address for Notices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pPr>
            <w:r>
              <w:rPr>
                <w:b/>
                <w:sz w:val="22"/>
              </w:rPr>
              <w:t xml:space="preserve">Payment Account Information for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rFonts w:eastAsia="Symbol" w:cs="Symbol" w:ascii="Symbol" w:hAnsi="Symbol"/>
                <w:sz w:val="22"/>
              </w:rPr>
              <w:sym w:font="Symbol" w:char="f03c"/>
              <w:sym w:font="Symbol" w:char="f03c"/>
            </w:r>
            <w:r>
              <w:rPr>
                <w:sz w:val="22"/>
              </w:rPr>
              <w:t>EnronAddr1</w:t>
            </w:r>
            <w:r>
              <w:rPr>
                <w:rFonts w:eastAsia="Symbol" w:cs="Symbol" w:ascii="Symbol" w:hAnsi="Symbol"/>
                <w:sz w:val="22"/>
              </w:rPr>
              <w:sym w:font="Symbol" w:char="f03e"/>
              <w:sym w:font="Symbol" w:char="f03e"/>
            </w:r>
            <w:r>
              <w:rPr>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Wire Transfer to: </w:t>
            </w:r>
            <w:r>
              <w:rPr>
                <w:rFonts w:eastAsia="Symbol" w:cs="Symbol" w:ascii="Symbol" w:hAnsi="Symbol"/>
                <w:sz w:val="22"/>
              </w:rPr>
              <w:sym w:font="Symbol" w:char="f03c"/>
              <w:sym w:font="Symbol" w:char="f03c"/>
            </w:r>
            <w:r>
              <w:rPr>
                <w:sz w:val="22"/>
              </w:rPr>
              <w:t>WireTransfer</w:t>
            </w:r>
            <w:r>
              <w:rPr>
                <w:rFonts w:eastAsia="Symbol" w:cs="Symbol" w:ascii="Symbol" w:hAnsi="Symbol"/>
                <w:sz w:val="22"/>
              </w:rPr>
              <w:sym w:font="Symbol" w:char="f03e"/>
              <w:sym w:font="Symbol" w:char="f03e"/>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rFonts w:eastAsia="Symbol" w:cs="Symbol" w:ascii="Symbol" w:hAnsi="Symbol"/>
                <w:sz w:val="22"/>
              </w:rPr>
              <w:sym w:font="Symbol" w:char="f03c"/>
              <w:sym w:font="Symbol" w:char="f03c"/>
            </w:r>
            <w:r>
              <w:rPr>
                <w:sz w:val="22"/>
              </w:rPr>
              <w:t>EnronAddrCity</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EnronAddrState</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EnronAddrZip</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b/>
                <w:sz w:val="22"/>
              </w:rPr>
            </w:pPr>
            <w:r>
              <w:rPr>
                <w:sz w:val="22"/>
              </w:rPr>
              <w:t>Attention: Director, Documentation Dept.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510" w:type="dxa"/>
            <w:gridSpan w:val="2"/>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sz w:val="22"/>
              </w:rPr>
            </w:pPr>
            <w:r>
              <w:rPr>
                <w:sz w:val="22"/>
              </w:rPr>
              <w:t>Acct.No.</w:t>
            </w:r>
            <w:r>
              <w:rPr>
                <w:rFonts w:eastAsia="Symbol" w:cs="Symbol" w:ascii="Symbol" w:hAnsi="Symbol"/>
                <w:sz w:val="22"/>
              </w:rPr>
              <w:sym w:font="Symbol" w:char="f03c"/>
              <w:sym w:font="Symbol" w:char="f03c"/>
            </w:r>
            <w:r>
              <w:rPr>
                <w:sz w:val="22"/>
              </w:rPr>
              <w:t>WireTransferAcct</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ABA Routing No. </w:t>
            </w:r>
            <w:r>
              <w:rPr>
                <w:rFonts w:eastAsia="Symbol" w:cs="Symbol" w:ascii="Symbol" w:hAnsi="Symbol"/>
                <w:sz w:val="22"/>
              </w:rPr>
              <w:sym w:font="Symbol" w:char="f03c"/>
              <w:sym w:font="Symbol" w:char="f03c"/>
            </w:r>
            <w:r>
              <w:rPr>
                <w:sz w:val="22"/>
              </w:rPr>
              <w:t>ABARouting</w:t>
            </w:r>
            <w:r>
              <w:rPr>
                <w:rFonts w:eastAsia="Symbol" w:cs="Symbol" w:ascii="Symbol" w:hAnsi="Symbol"/>
                <w:sz w:val="22"/>
              </w:rPr>
              <w:sym w:font="Symbol" w:char="f03e"/>
              <w:sym w:font="Symbol" w:char="f03e"/>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Fax: </w:t>
            </w:r>
            <w:r>
              <w:rPr>
                <w:rFonts w:eastAsia="Symbol" w:cs="Symbol" w:ascii="Symbol" w:hAnsi="Symbol"/>
                <w:sz w:val="22"/>
              </w:rPr>
              <w:sym w:font="Symbol" w:char="f03c"/>
              <w:sym w:font="Symbol" w:char="f03c"/>
            </w:r>
            <w:r>
              <w:rPr>
                <w:sz w:val="22"/>
              </w:rPr>
              <w:t>EnronFax</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Phone: </w:t>
            </w:r>
            <w:r>
              <w:rPr>
                <w:rFonts w:eastAsia="Symbol" w:cs="Symbol" w:ascii="Symbol" w:hAnsi="Symbol"/>
                <w:sz w:val="22"/>
              </w:rPr>
              <w:sym w:font="Symbol" w:char="f03c"/>
              <w:sym w:font="Symbol" w:char="f03c"/>
            </w:r>
            <w:r>
              <w:rPr>
                <w:sz w:val="22"/>
              </w:rPr>
              <w:t>EnronTelephone</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bl>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With a copy of any notice given pursuant to Section 3 or 4 of Annex A or Annex B, if any, to:</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1400 Smith Street</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Houston, Texas 77002</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Attn:  Assistant General Counsel, Trading Group</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Fax:  (713) 646-4818</w:t>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tbl>
      <w:tblPr>
        <w:tblW w:w="8856" w:type="dxa"/>
        <w:jc w:val="start"/>
        <w:tblInd w:w="-702"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b/>
                <w:sz w:val="22"/>
                <w:u w:val="single"/>
              </w:rPr>
            </w:pPr>
            <w:r>
              <w:rPr>
                <w:b/>
                <w:sz w:val="22"/>
                <w:u w:val="single"/>
              </w:rPr>
              <w:t>Address for Notices to Counterparty:</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62"/>
              <w:jc w:val="start"/>
              <w:rPr>
                <w:b/>
                <w:sz w:val="22"/>
                <w:u w:val="single"/>
              </w:rPr>
            </w:pPr>
            <w:r>
              <w:rPr>
                <w:b/>
                <w:sz w:val="22"/>
                <w:u w:val="single"/>
              </w:rPr>
              <w:t>Payment Account Information for Counterparty:</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u w:val="single"/>
              </w:rPr>
            </w:pPr>
            <w:r>
              <w:rPr>
                <w:b/>
                <w:sz w:val="22"/>
                <w:u w:val="single"/>
              </w:rPr>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Address:  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Attention:  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Fax:</w:t>
            </w:r>
            <w:r>
              <w:rPr>
                <w:b/>
                <w:sz w:val="22"/>
              </w:rPr>
              <w:t xml:space="preserve">   </w:t>
            </w:r>
            <w:r>
              <w:rPr>
                <w:sz w:val="22"/>
              </w:rPr>
              <w:t>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Phone:  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bl>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b/>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t xml:space="preserve">COUNTERPARTY:   PLEASE PROVIDE ABOVE REQUESTED INFORMATION IF NOT PROVIDED PREVIOUSLY OR IF CHANGES HAVE OCCURRED </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r>
    </w:p>
    <w:sectPr>
      <w:headerReference w:type="default" r:id="rId3"/>
      <w:footerReference w:type="default" r:id="rId4"/>
      <w:type w:val="nextPage"/>
      <w:pgSz w:w="12240" w:h="15840"/>
      <w:pgMar w:left="1800" w:right="1080" w:gutter="0" w:header="720" w:top="806" w:footer="389"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/mnt/main-storage/datasets/enron-docs/doc/NRGdailyswaption.doc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rPr>
    </w:pPr>
    <w:r>
      <w:rPr>
        <w:rFonts w:cs="Arial" w:ascii="Arial" w:hAnsi="Arial"/>
        <w:b/>
      </w:rPr>
      <w:t>OMNIBUSswaption</w:t>
    </w:r>
  </w:p>
  <w:p>
    <w:pPr>
      <w:pStyle w:val="Header"/>
      <w:jc w:val="end"/>
      <w:rPr>
        <w:rFonts w:ascii="Arial" w:hAnsi="Arial" w:cs="Arial"/>
        <w:sz w:val="16"/>
      </w:rPr>
    </w:pPr>
    <w:r>
      <w:rPr>
        <w:rFonts w:cs="Arial" w:ascii="Arial" w:hAnsi="Arial"/>
        <w:sz w:val="16"/>
      </w:rPr>
      <w:t xml:space="preserve">Deal No.__________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465"/>
        </w:tabs>
        <w:ind w:start="465" w:hanging="375"/>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2000-12-22T12:26:00Z</dcterms:created>
  <dc:creator>wende warren</dc:creator>
  <dc:description/>
  <dc:language>en-CA</dc:language>
  <cp:lastModifiedBy>sshackl</cp:lastModifiedBy>
  <cp:lastPrinted>2000-12-22T09:19:00Z</cp:lastPrinted>
  <dcterms:modified xsi:type="dcterms:W3CDTF">2000-12-22T12:53:00Z</dcterms:modified>
  <cp:revision>9</cp:revision>
  <dc:subject/>
  <dc:title/>
</cp:coreProperties>
</file>