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36"/>
        <w:rPr>
          <w:sz w:val="26"/>
          <w:szCs w:val="26"/>
          <w:lang w:val="en-CA" w:eastAsia="en-CA"/>
        </w:rPr>
      </w:pPr>
      <w:r>
        <w:rPr>
          <w:sz w:val="26"/>
          <w:szCs w:val="26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page">
                  <wp:posOffset>914400</wp:posOffset>
                </wp:positionH>
                <wp:positionV relativeFrom="paragraph">
                  <wp:posOffset>635</wp:posOffset>
                </wp:positionV>
                <wp:extent cx="5943600" cy="8636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6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72pt;margin-top:0pt;width:467.95pt;height:6.7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166"/>
        <w:rPr>
          <w:rFonts w:ascii="Century Gothic" w:hAnsi="Century Gothic" w:cs="Century Gothic"/>
          <w:b/>
          <w:bCs/>
          <w:sz w:val="68"/>
          <w:szCs w:val="68"/>
        </w:rPr>
      </w:pPr>
      <w:r>
        <w:rPr>
          <w:rFonts w:cs="Century Gothic" w:ascii="Century Gothic" w:hAnsi="Century Gothic"/>
          <w:b/>
          <w:bCs/>
          <w:sz w:val="68"/>
          <w:szCs w:val="68"/>
        </w:rPr>
        <w:t>FEDERAL ENERGY</w:t>
      </w:r>
      <w:r>
        <mc:AlternateContent>
          <mc:Choice Requires="wps">
            <w:drawing>
              <wp:anchor behindDoc="0" distT="57150" distB="57150" distL="57150" distR="57150" simplePos="0" locked="0" layoutInCell="0" allowOverlap="1" relativeHeight="2">
                <wp:simplePos x="0" y="0"/>
                <wp:positionH relativeFrom="margin">
                  <wp:posOffset>4960620</wp:posOffset>
                </wp:positionH>
                <wp:positionV relativeFrom="page">
                  <wp:posOffset>1073150</wp:posOffset>
                </wp:positionV>
                <wp:extent cx="989330" cy="927735"/>
                <wp:effectExtent l="0" t="0" r="0" b="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330" cy="9277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drawing>
                                <wp:inline distT="0" distB="0" distL="0" distR="0">
                                  <wp:extent cx="971550" cy="930910"/>
                                  <wp:effectExtent l="0" t="0" r="0" b="0"/>
                                  <wp:docPr id="3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764" t="-3439" r="-764" b="-343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30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77.9pt;height:73.05pt;mso-wrap-distance-left:4.5pt;mso-wrap-distance-right:4.5pt;mso-wrap-distance-top:4.5pt;mso-wrap-distance-bottom:4.5pt;margin-top:84.5pt;mso-position-vertical-relative:page;margin-left:390.6pt;mso-position-horizontal-relative:margin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drawing>
                          <wp:inline distT="0" distB="0" distL="0" distR="0">
                            <wp:extent cx="971550" cy="930910"/>
                            <wp:effectExtent l="0" t="0" r="0" b="0"/>
                            <wp:docPr id="4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764" t="-3439" r="-764" b="-343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30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6"/>
          <w:szCs w:val="26"/>
        </w:rPr>
      </w:pPr>
      <w:r>
        <w:rPr>
          <w:rFonts w:cs="Century Gothic" w:ascii="Century Gothic" w:hAnsi="Century Gothic"/>
          <w:b/>
          <w:bCs/>
          <w:sz w:val="68"/>
          <w:szCs w:val="68"/>
        </w:rPr>
        <w:t>REGULATORY COMMISSION</w:t>
      </w:r>
    </w:p>
    <w:p>
      <w:pPr>
        <w:pStyle w:val="Normal"/>
        <w:rPr>
          <w:sz w:val="26"/>
          <w:szCs w:val="26"/>
        </w:rPr>
      </w:pPr>
      <w:r>
        <w:rPr>
          <w:rFonts w:cs="Century Gothic" w:ascii="Century Gothic" w:hAnsi="Century Gothic"/>
          <w:b/>
          <w:bCs/>
          <w:sz w:val="28"/>
          <w:szCs w:val="28"/>
        </w:rPr>
        <w:t>WASHINGTON, D.C. 20426</w:t>
      </w:r>
    </w:p>
    <w:p>
      <w:pPr>
        <w:pStyle w:val="Normal"/>
        <w:spacing w:lineRule="exact" w:line="136"/>
        <w:jc w:val="center"/>
        <w:rPr>
          <w:sz w:val="26"/>
          <w:szCs w:val="26"/>
          <w:lang w:val="en-CA" w:eastAsia="en-CA"/>
        </w:rPr>
      </w:pPr>
      <w:r>
        <w:rPr>
          <w:sz w:val="26"/>
          <w:szCs w:val="26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5">
                <wp:simplePos x="0" y="0"/>
                <wp:positionH relativeFrom="page">
                  <wp:posOffset>914400</wp:posOffset>
                </wp:positionH>
                <wp:positionV relativeFrom="paragraph">
                  <wp:posOffset>635</wp:posOffset>
                </wp:positionV>
                <wp:extent cx="5943600" cy="8636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6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72pt;margin-top:0pt;width:467.95pt;height:6.7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jc w:val="end"/>
        <w:rPr>
          <w:sz w:val="26"/>
          <w:szCs w:val="26"/>
        </w:rPr>
      </w:pPr>
      <w:r>
        <w:rPr>
          <w:rFonts w:cs="Century Gothic" w:ascii="Century Gothic" w:hAnsi="Century Gothic"/>
          <w:b/>
          <w:bCs/>
          <w:sz w:val="40"/>
          <w:szCs w:val="40"/>
        </w:rPr>
        <w:t>NEWS RELEASE</w:t>
      </w:r>
    </w:p>
    <w:p>
      <w:pPr>
        <w:pStyle w:val="Normal"/>
        <w:tabs>
          <w:tab w:val="clear" w:pos="720"/>
          <w:tab w:val="left" w:pos="-1440" w:leader="none"/>
        </w:tabs>
        <w:ind w:hanging="5760" w:start="5760" w:end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NEWS MEDIA CONTACT:</w:t>
        <w:tab/>
        <w:tab/>
        <w:tab/>
        <w:tab/>
        <w:t>FOR IMMEDIATE RELEASE</w:t>
      </w:r>
    </w:p>
    <w:p>
      <w:pPr>
        <w:pStyle w:val="Normal"/>
        <w:tabs>
          <w:tab w:val="clear" w:pos="720"/>
          <w:tab w:val="left" w:pos="-1440" w:leader="none"/>
        </w:tabs>
        <w:ind w:hanging="5760" w:start="5760" w:end="0"/>
        <w:rPr>
          <w:sz w:val="26"/>
          <w:szCs w:val="26"/>
        </w:rPr>
      </w:pPr>
      <w:r>
        <w:rPr>
          <w:sz w:val="26"/>
          <w:szCs w:val="26"/>
        </w:rPr>
        <w:t xml:space="preserve">Hedley Burrell </w:t>
        <w:tab/>
        <w:tab/>
        <w:tab/>
        <w:tab/>
        <w:tab/>
        <w:tab/>
        <w:t>September 26, 2001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(202) 208-0680</w:t>
        <w:tab/>
        <w:tab/>
        <w:tab/>
        <w:tab/>
        <w:tab/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>COMMISSION TO STUDY CAPACITY RESERVE CHANGES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 w:end="0"/>
        <w:rPr>
          <w:sz w:val="26"/>
          <w:szCs w:val="26"/>
        </w:rPr>
      </w:pPr>
      <w:r>
        <w:rPr>
          <w:sz w:val="26"/>
          <w:szCs w:val="26"/>
        </w:rPr>
        <w:t>The Federal Energy Regulatory Commission decided today to study new ways to ensure sufficient reserve capacity in electricity markets after hearing a staff study team's recommendations.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 w:end="0"/>
        <w:rPr>
          <w:sz w:val="26"/>
          <w:szCs w:val="26"/>
        </w:rPr>
      </w:pPr>
      <w:r>
        <w:rPr>
          <w:sz w:val="26"/>
          <w:szCs w:val="26"/>
        </w:rPr>
        <w:t>The team recommended consideration of systems that focus on the purchase of forward reserves, which should avoid market power problems.  It also said that demand-side management has the potential for an expanded role in ensuring adequate capacity reserves.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 w:end="0"/>
        <w:rPr>
          <w:sz w:val="26"/>
          <w:szCs w:val="26"/>
        </w:rPr>
      </w:pPr>
      <w:r>
        <w:rPr>
          <w:sz w:val="26"/>
          <w:szCs w:val="26"/>
        </w:rPr>
        <w:t>In considering how to ensure sufficient reserve generating capacity, the team reviewed practices under past regulatory regimes and possible mechanisms to ensure sufficient reserve capacity.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 w:end="0"/>
        <w:rPr>
          <w:sz w:val="26"/>
          <w:szCs w:val="26"/>
        </w:rPr>
      </w:pPr>
      <w:r>
        <w:rPr>
          <w:sz w:val="26"/>
          <w:szCs w:val="26"/>
        </w:rPr>
        <w:t>Under the present system, generators in some regions face a so-called deficiency charge if reserves are allowed to drop below a certain level.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 w:end="0"/>
        <w:rPr>
          <w:sz w:val="26"/>
          <w:szCs w:val="26"/>
        </w:rPr>
      </w:pPr>
      <w:r>
        <w:rPr>
          <w:sz w:val="26"/>
          <w:szCs w:val="26"/>
        </w:rPr>
        <w:t>Comments on new ways to ensure sufficient reserve capacity should be submitted by October 17 under Docket No. EX01-1.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R-01-42                                                             (30)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2001-09-26T18:19:00Z</dcterms:created>
  <dc:creator>llawrenc</dc:creator>
  <dc:description/>
  <dc:language>en-CA</dc:language>
  <cp:lastModifiedBy>llawrenc</cp:lastModifiedBy>
  <dcterms:modified xsi:type="dcterms:W3CDTF">2001-09-26T18:19:00Z</dcterms:modified>
  <cp:revision>2</cp:revision>
  <dc:subject/>
  <dc:title/>
</cp:coreProperties>
</file>