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Dynegy/Enron Meeting</w:t>
      </w:r>
    </w:p>
    <w:p>
      <w:pPr>
        <w:pStyle w:val="Normal"/>
        <w:jc w:val="center"/>
        <w:rPr>
          <w:b/>
          <w:bCs/>
        </w:rPr>
      </w:pPr>
      <w:r>
        <w:rPr>
          <w:b/>
          <w:bCs/>
        </w:rPr>
        <w:t>January 8, 2002</w:t>
      </w:r>
    </w:p>
    <w:p>
      <w:pPr>
        <w:pStyle w:val="Normal"/>
        <w:jc w:val="center"/>
        <w:rPr>
          <w:b/>
          <w:bCs/>
        </w:rPr>
      </w:pPr>
      <w:r>
        <w:rPr>
          <w:b/>
          <w:bCs/>
        </w:rPr>
        <w:t>Commercial Support Systems</w:t>
      </w:r>
    </w:p>
    <w:p>
      <w:pPr>
        <w:pStyle w:val="Normal"/>
        <w:jc w:val="center"/>
        <w:rPr/>
      </w:pPr>
      <w:r>
        <w:rPr/>
      </w:r>
    </w:p>
    <w:p>
      <w:pPr>
        <w:pStyle w:val="Normal"/>
        <w:jc w:val="both"/>
        <w:rPr/>
      </w:pPr>
      <w:r>
        <w:rPr>
          <w:sz w:val="22"/>
        </w:rPr>
        <w:t>Commercial Support Systems maintains and improves the business applications and internet site (Hot Tap) of Enron pipelines.  The group coordinates with Marketing, Gas Logistics, Information Technology, Gas Control, Operations and customers on specific projects and customer issues.  The Help Desk interfaces with internal and external customers to provide 1</w:t>
      </w:r>
      <w:r>
        <w:rPr>
          <w:sz w:val="22"/>
          <w:vertAlign w:val="superscript"/>
        </w:rPr>
        <w:t>st</w:t>
      </w:r>
      <w:r>
        <w:rPr>
          <w:sz w:val="22"/>
        </w:rPr>
        <w:t xml:space="preserve"> and 2</w:t>
      </w:r>
      <w:r>
        <w:rPr>
          <w:sz w:val="22"/>
          <w:vertAlign w:val="superscript"/>
        </w:rPr>
        <w:t>nd</w:t>
      </w:r>
      <w:r>
        <w:rPr>
          <w:sz w:val="22"/>
        </w:rPr>
        <w:t xml:space="preserve"> tier support.  An individual is assigned to monitor the GISB process.     </w:t>
      </w:r>
    </w:p>
    <w:p>
      <w:pPr>
        <w:pStyle w:val="Normal"/>
        <w:rPr>
          <w:sz w:val="22"/>
        </w:rPr>
      </w:pPr>
      <w:r>
        <w:rPr>
          <w:sz w:val="22"/>
        </w:rPr>
      </w:r>
    </w:p>
    <w:p>
      <w:pPr>
        <w:pStyle w:val="Normal"/>
        <w:rPr>
          <w:sz w:val="22"/>
        </w:rPr>
      </w:pPr>
      <w:r>
        <w:rPr>
          <w:sz w:val="22"/>
        </w:rPr>
        <w:t>Hot Tap Help Desk</w:t>
      </w:r>
    </w:p>
    <w:p>
      <w:pPr>
        <w:pStyle w:val="Normal"/>
        <w:numPr>
          <w:ilvl w:val="0"/>
          <w:numId w:val="4"/>
        </w:numPr>
        <w:rPr>
          <w:sz w:val="22"/>
        </w:rPr>
      </w:pPr>
      <w:r>
        <w:rPr>
          <w:sz w:val="22"/>
        </w:rPr>
        <w:t>Three FTEs</w:t>
      </w:r>
    </w:p>
    <w:p>
      <w:pPr>
        <w:pStyle w:val="Normal"/>
        <w:numPr>
          <w:ilvl w:val="0"/>
          <w:numId w:val="4"/>
        </w:numPr>
        <w:rPr>
          <w:sz w:val="22"/>
        </w:rPr>
      </w:pPr>
      <w:r>
        <w:rPr>
          <w:sz w:val="22"/>
        </w:rPr>
        <w:t xml:space="preserve">24/7 coverage </w:t>
      </w:r>
    </w:p>
    <w:p>
      <w:pPr>
        <w:pStyle w:val="Normal"/>
        <w:numPr>
          <w:ilvl w:val="0"/>
          <w:numId w:val="4"/>
        </w:numPr>
        <w:rPr>
          <w:sz w:val="22"/>
        </w:rPr>
      </w:pPr>
      <w:r>
        <w:rPr>
          <w:sz w:val="22"/>
        </w:rPr>
        <w:t>Covering TW, FGT, NBPL, Midwestern, NNG</w:t>
      </w:r>
    </w:p>
    <w:p>
      <w:pPr>
        <w:pStyle w:val="Normal"/>
        <w:numPr>
          <w:ilvl w:val="0"/>
          <w:numId w:val="4"/>
        </w:numPr>
        <w:rPr>
          <w:sz w:val="22"/>
        </w:rPr>
      </w:pPr>
      <w:r>
        <w:rPr>
          <w:sz w:val="22"/>
        </w:rPr>
        <w:t>1</w:t>
      </w:r>
      <w:r>
        <w:rPr>
          <w:sz w:val="22"/>
          <w:vertAlign w:val="superscript"/>
        </w:rPr>
        <w:t>st</w:t>
      </w:r>
      <w:r>
        <w:rPr>
          <w:sz w:val="22"/>
        </w:rPr>
        <w:t xml:space="preserve"> and 2</w:t>
      </w:r>
      <w:r>
        <w:rPr>
          <w:sz w:val="22"/>
          <w:vertAlign w:val="superscript"/>
        </w:rPr>
        <w:t>nd</w:t>
      </w:r>
      <w:r>
        <w:rPr>
          <w:sz w:val="22"/>
        </w:rPr>
        <w:t xml:space="preserve"> Tier customer support</w:t>
      </w:r>
    </w:p>
    <w:p>
      <w:pPr>
        <w:pStyle w:val="Normal"/>
        <w:numPr>
          <w:ilvl w:val="0"/>
          <w:numId w:val="4"/>
        </w:numPr>
        <w:rPr>
          <w:sz w:val="22"/>
        </w:rPr>
      </w:pPr>
      <w:r>
        <w:rPr>
          <w:sz w:val="22"/>
        </w:rPr>
        <w:t>Coordinate with IT, Market Services, Gas Control</w:t>
      </w:r>
    </w:p>
    <w:p>
      <w:pPr>
        <w:pStyle w:val="Normal"/>
        <w:numPr>
          <w:ilvl w:val="0"/>
          <w:numId w:val="4"/>
        </w:numPr>
        <w:rPr>
          <w:sz w:val="22"/>
        </w:rPr>
      </w:pPr>
      <w:r>
        <w:rPr>
          <w:sz w:val="22"/>
        </w:rPr>
        <w:t>Special projects to upgrade customer log-in and password applications</w:t>
      </w:r>
    </w:p>
    <w:p>
      <w:pPr>
        <w:pStyle w:val="Normal"/>
        <w:rPr>
          <w:sz w:val="22"/>
        </w:rPr>
      </w:pPr>
      <w:r>
        <w:rPr>
          <w:sz w:val="22"/>
        </w:rPr>
      </w:r>
    </w:p>
    <w:p>
      <w:pPr>
        <w:pStyle w:val="Normal"/>
        <w:rPr>
          <w:sz w:val="22"/>
        </w:rPr>
      </w:pPr>
      <w:r>
        <w:rPr>
          <w:sz w:val="22"/>
        </w:rPr>
        <w:t>GISB</w:t>
      </w:r>
    </w:p>
    <w:p>
      <w:pPr>
        <w:pStyle w:val="Normal"/>
        <w:numPr>
          <w:ilvl w:val="0"/>
          <w:numId w:val="2"/>
        </w:numPr>
        <w:rPr>
          <w:sz w:val="22"/>
        </w:rPr>
      </w:pPr>
      <w:r>
        <w:rPr>
          <w:sz w:val="22"/>
        </w:rPr>
        <w:t>One FTE</w:t>
      </w:r>
    </w:p>
    <w:p>
      <w:pPr>
        <w:pStyle w:val="Normal"/>
        <w:numPr>
          <w:ilvl w:val="0"/>
          <w:numId w:val="2"/>
        </w:numPr>
        <w:rPr>
          <w:sz w:val="22"/>
        </w:rPr>
      </w:pPr>
      <w:r>
        <w:rPr>
          <w:sz w:val="22"/>
        </w:rPr>
        <w:t>Member of GISB Executive Committee Pipeline Segment</w:t>
      </w:r>
    </w:p>
    <w:p>
      <w:pPr>
        <w:pStyle w:val="Normal"/>
        <w:numPr>
          <w:ilvl w:val="0"/>
          <w:numId w:val="2"/>
        </w:numPr>
        <w:rPr>
          <w:sz w:val="22"/>
        </w:rPr>
      </w:pPr>
      <w:r>
        <w:rPr>
          <w:sz w:val="22"/>
        </w:rPr>
        <w:t>VP member of GISB Board of Directors</w:t>
      </w:r>
    </w:p>
    <w:p>
      <w:pPr>
        <w:pStyle w:val="Normal"/>
        <w:numPr>
          <w:ilvl w:val="0"/>
          <w:numId w:val="2"/>
        </w:numPr>
        <w:rPr>
          <w:sz w:val="22"/>
        </w:rPr>
      </w:pPr>
      <w:r>
        <w:rPr>
          <w:sz w:val="22"/>
        </w:rPr>
        <w:t>Active participation in Information Reporting (IR) subcommittee</w:t>
      </w:r>
    </w:p>
    <w:p>
      <w:pPr>
        <w:pStyle w:val="Normal"/>
        <w:rPr>
          <w:sz w:val="22"/>
        </w:rPr>
      </w:pPr>
      <w:r>
        <w:rPr>
          <w:sz w:val="22"/>
        </w:rPr>
      </w:r>
    </w:p>
    <w:p>
      <w:pPr>
        <w:pStyle w:val="Normal"/>
        <w:rPr>
          <w:sz w:val="22"/>
        </w:rPr>
      </w:pPr>
      <w:r>
        <w:rPr>
          <w:sz w:val="22"/>
        </w:rPr>
        <w:t>Electronic Business Development</w:t>
      </w:r>
    </w:p>
    <w:p>
      <w:pPr>
        <w:pStyle w:val="Normal"/>
        <w:numPr>
          <w:ilvl w:val="0"/>
          <w:numId w:val="2"/>
        </w:numPr>
        <w:rPr>
          <w:sz w:val="22"/>
        </w:rPr>
      </w:pPr>
      <w:r>
        <w:rPr>
          <w:sz w:val="22"/>
        </w:rPr>
        <w:t>Eight FTEs</w:t>
      </w:r>
    </w:p>
    <w:p>
      <w:pPr>
        <w:pStyle w:val="Normal"/>
        <w:numPr>
          <w:ilvl w:val="0"/>
          <w:numId w:val="1"/>
        </w:numPr>
        <w:rPr>
          <w:sz w:val="22"/>
        </w:rPr>
      </w:pPr>
      <w:r>
        <w:rPr>
          <w:sz w:val="22"/>
        </w:rPr>
        <w:t>Hot Tap website maintenance and development</w:t>
      </w:r>
    </w:p>
    <w:p>
      <w:pPr>
        <w:pStyle w:val="Normal"/>
        <w:numPr>
          <w:ilvl w:val="0"/>
          <w:numId w:val="1"/>
        </w:numPr>
        <w:rPr>
          <w:sz w:val="22"/>
        </w:rPr>
      </w:pPr>
      <w:r>
        <w:rPr>
          <w:sz w:val="22"/>
        </w:rPr>
        <w:t>Hot Tap informational postings and coordination</w:t>
      </w:r>
    </w:p>
    <w:p>
      <w:pPr>
        <w:pStyle w:val="Normal"/>
        <w:numPr>
          <w:ilvl w:val="0"/>
          <w:numId w:val="1"/>
        </w:numPr>
        <w:rPr>
          <w:sz w:val="22"/>
        </w:rPr>
      </w:pPr>
      <w:r>
        <w:rPr>
          <w:sz w:val="22"/>
        </w:rPr>
        <w:t>Process improvement</w:t>
      </w:r>
    </w:p>
    <w:p>
      <w:pPr>
        <w:pStyle w:val="Normal"/>
        <w:numPr>
          <w:ilvl w:val="0"/>
          <w:numId w:val="1"/>
        </w:numPr>
        <w:rPr>
          <w:sz w:val="22"/>
        </w:rPr>
      </w:pPr>
      <w:r>
        <w:rPr>
          <w:sz w:val="22"/>
        </w:rPr>
        <w:t>Business requirement identification and definition</w:t>
      </w:r>
    </w:p>
    <w:p>
      <w:pPr>
        <w:pStyle w:val="Normal"/>
        <w:numPr>
          <w:ilvl w:val="0"/>
          <w:numId w:val="1"/>
        </w:numPr>
        <w:rPr>
          <w:sz w:val="22"/>
        </w:rPr>
      </w:pPr>
      <w:r>
        <w:rPr>
          <w:sz w:val="22"/>
        </w:rPr>
        <w:t>EDI/XML coordination with customers and Hub</w:t>
      </w:r>
    </w:p>
    <w:p>
      <w:pPr>
        <w:pStyle w:val="Normal"/>
        <w:numPr>
          <w:ilvl w:val="0"/>
          <w:numId w:val="1"/>
        </w:numPr>
        <w:rPr>
          <w:sz w:val="22"/>
        </w:rPr>
      </w:pPr>
      <w:r>
        <w:rPr>
          <w:sz w:val="22"/>
        </w:rPr>
        <w:t>TMS (scheduling application) modification and enhancement</w:t>
      </w:r>
    </w:p>
    <w:p>
      <w:pPr>
        <w:pStyle w:val="Normal"/>
        <w:numPr>
          <w:ilvl w:val="0"/>
          <w:numId w:val="1"/>
        </w:numPr>
        <w:rPr>
          <w:sz w:val="22"/>
        </w:rPr>
      </w:pPr>
      <w:r>
        <w:rPr>
          <w:sz w:val="22"/>
        </w:rPr>
        <w:t>GISB and FERC Standards implementation</w:t>
      </w:r>
    </w:p>
    <w:p>
      <w:pPr>
        <w:pStyle w:val="Normal"/>
        <w:numPr>
          <w:ilvl w:val="0"/>
          <w:numId w:val="1"/>
        </w:numPr>
        <w:rPr>
          <w:sz w:val="22"/>
        </w:rPr>
      </w:pPr>
      <w:r>
        <w:rPr>
          <w:sz w:val="22"/>
        </w:rPr>
        <w:t>Online invoice and imbalance report maintenance and enhancement</w:t>
      </w:r>
    </w:p>
    <w:p>
      <w:pPr>
        <w:pStyle w:val="Normal"/>
        <w:numPr>
          <w:ilvl w:val="0"/>
          <w:numId w:val="1"/>
        </w:numPr>
        <w:rPr>
          <w:sz w:val="22"/>
        </w:rPr>
      </w:pPr>
      <w:r>
        <w:rPr>
          <w:sz w:val="22"/>
        </w:rPr>
        <w:t>Testing of enhancements and new systems</w:t>
      </w:r>
    </w:p>
    <w:p>
      <w:pPr>
        <w:pStyle w:val="Normal"/>
        <w:numPr>
          <w:ilvl w:val="0"/>
          <w:numId w:val="1"/>
        </w:numPr>
        <w:rPr>
          <w:sz w:val="22"/>
        </w:rPr>
      </w:pPr>
      <w:r>
        <w:rPr>
          <w:sz w:val="22"/>
        </w:rPr>
        <w:t>Business application interface identification and testing</w:t>
      </w:r>
    </w:p>
    <w:p>
      <w:pPr>
        <w:pStyle w:val="Normal"/>
        <w:rPr>
          <w:sz w:val="22"/>
        </w:rPr>
      </w:pPr>
      <w:r>
        <w:rPr>
          <w:sz w:val="22"/>
        </w:rPr>
      </w:r>
    </w:p>
    <w:p>
      <w:pPr>
        <w:pStyle w:val="Normal"/>
        <w:rPr>
          <w:sz w:val="22"/>
        </w:rPr>
      </w:pPr>
      <w:r>
        <w:rPr>
          <w:sz w:val="22"/>
        </w:rPr>
        <w:t>Current ETS IT Projects</w:t>
      </w:r>
    </w:p>
    <w:p>
      <w:pPr>
        <w:pStyle w:val="Normal"/>
        <w:numPr>
          <w:ilvl w:val="0"/>
          <w:numId w:val="3"/>
        </w:numPr>
        <w:rPr>
          <w:sz w:val="22"/>
        </w:rPr>
      </w:pPr>
      <w:r>
        <w:rPr>
          <w:sz w:val="22"/>
        </w:rPr>
        <w:t>Rates and Revenue System upgrade</w:t>
      </w:r>
    </w:p>
    <w:p>
      <w:pPr>
        <w:pStyle w:val="Normal"/>
        <w:numPr>
          <w:ilvl w:val="1"/>
          <w:numId w:val="5"/>
        </w:numPr>
        <w:rPr>
          <w:sz w:val="22"/>
        </w:rPr>
      </w:pPr>
      <w:r>
        <w:rPr>
          <w:sz w:val="22"/>
        </w:rPr>
        <w:t>Focus on FGT and TW business requirements</w:t>
      </w:r>
    </w:p>
    <w:p>
      <w:pPr>
        <w:pStyle w:val="Normal"/>
        <w:numPr>
          <w:ilvl w:val="0"/>
          <w:numId w:val="5"/>
        </w:numPr>
        <w:rPr>
          <w:sz w:val="22"/>
        </w:rPr>
      </w:pPr>
      <w:r>
        <w:rPr>
          <w:sz w:val="22"/>
        </w:rPr>
        <w:t>Contract Management System (CMS) and Capacity Release System (CRS)</w:t>
      </w:r>
    </w:p>
    <w:p>
      <w:pPr>
        <w:pStyle w:val="Normal"/>
        <w:numPr>
          <w:ilvl w:val="1"/>
          <w:numId w:val="5"/>
        </w:numPr>
        <w:rPr>
          <w:sz w:val="22"/>
        </w:rPr>
      </w:pPr>
      <w:r>
        <w:rPr>
          <w:sz w:val="22"/>
        </w:rPr>
        <w:t>FGT implemented</w:t>
      </w:r>
    </w:p>
    <w:p>
      <w:pPr>
        <w:pStyle w:val="Normal"/>
        <w:numPr>
          <w:ilvl w:val="1"/>
          <w:numId w:val="5"/>
        </w:numPr>
        <w:rPr>
          <w:sz w:val="22"/>
        </w:rPr>
      </w:pPr>
      <w:r>
        <w:rPr>
          <w:sz w:val="22"/>
        </w:rPr>
        <w:t>TW in process of implementation</w:t>
      </w:r>
    </w:p>
    <w:p>
      <w:pPr>
        <w:pStyle w:val="Normal"/>
        <w:numPr>
          <w:ilvl w:val="0"/>
          <w:numId w:val="5"/>
        </w:numPr>
        <w:rPr>
          <w:sz w:val="22"/>
        </w:rPr>
      </w:pPr>
      <w:r>
        <w:rPr>
          <w:sz w:val="22"/>
        </w:rPr>
        <w:t>Hot Tap upgrade</w:t>
      </w:r>
    </w:p>
    <w:p>
      <w:pPr>
        <w:pStyle w:val="Normal"/>
        <w:numPr>
          <w:ilvl w:val="1"/>
          <w:numId w:val="5"/>
        </w:numPr>
        <w:rPr>
          <w:sz w:val="22"/>
        </w:rPr>
      </w:pPr>
      <w:r>
        <w:rPr>
          <w:sz w:val="22"/>
        </w:rPr>
        <w:t>Additional security and contact administration functionality</w:t>
      </w:r>
    </w:p>
    <w:p>
      <w:pPr>
        <w:pStyle w:val="Normal"/>
        <w:numPr>
          <w:ilvl w:val="1"/>
          <w:numId w:val="5"/>
        </w:numPr>
        <w:rPr>
          <w:sz w:val="22"/>
        </w:rPr>
      </w:pPr>
      <w:r>
        <w:rPr>
          <w:sz w:val="22"/>
        </w:rPr>
        <w:t>Improved navigation</w:t>
      </w:r>
    </w:p>
    <w:p>
      <w:pPr>
        <w:pStyle w:val="Normal"/>
        <w:numPr>
          <w:ilvl w:val="0"/>
          <w:numId w:val="5"/>
        </w:numPr>
        <w:rPr>
          <w:sz w:val="22"/>
        </w:rPr>
      </w:pPr>
      <w:r>
        <w:rPr>
          <w:sz w:val="22"/>
        </w:rPr>
        <w:t>Capacity Analysis System (CAS)</w:t>
      </w:r>
    </w:p>
    <w:p>
      <w:pPr>
        <w:pStyle w:val="Normal"/>
        <w:numPr>
          <w:ilvl w:val="1"/>
          <w:numId w:val="5"/>
        </w:numPr>
        <w:rPr>
          <w:sz w:val="22"/>
        </w:rPr>
      </w:pPr>
      <w:r>
        <w:rPr>
          <w:sz w:val="22"/>
        </w:rPr>
        <w:t>TW implemented</w:t>
      </w:r>
    </w:p>
    <w:p>
      <w:pPr>
        <w:pStyle w:val="Normal"/>
        <w:numPr>
          <w:ilvl w:val="1"/>
          <w:numId w:val="5"/>
        </w:numPr>
        <w:rPr>
          <w:sz w:val="22"/>
        </w:rPr>
      </w:pPr>
      <w:r>
        <w:rPr>
          <w:sz w:val="22"/>
        </w:rPr>
        <w:t>FGT and NNG business requirements defined</w:t>
      </w:r>
    </w:p>
    <w:p>
      <w:pPr>
        <w:pStyle w:val="Normal"/>
        <w:numPr>
          <w:ilvl w:val="0"/>
          <w:numId w:val="5"/>
        </w:numPr>
        <w:rPr>
          <w:sz w:val="22"/>
        </w:rPr>
      </w:pPr>
      <w:r>
        <w:rPr>
          <w:sz w:val="22"/>
        </w:rPr>
        <w:t>Short term NNG Capacity on commodity platform</w:t>
      </w:r>
    </w:p>
    <w:p>
      <w:pPr>
        <w:pStyle w:val="Normal"/>
        <w:numPr>
          <w:ilvl w:val="1"/>
          <w:numId w:val="5"/>
        </w:numPr>
        <w:rPr>
          <w:sz w:val="22"/>
        </w:rPr>
      </w:pPr>
      <w:r>
        <w:rPr>
          <w:sz w:val="22"/>
        </w:rPr>
        <w:t>Capacity posted for availability on Enron Online</w:t>
      </w:r>
    </w:p>
    <w:p>
      <w:pPr>
        <w:pStyle w:val="Normal"/>
        <w:numPr>
          <w:ilvl w:val="1"/>
          <w:numId w:val="5"/>
        </w:numPr>
        <w:rPr/>
      </w:pPr>
      <w:r>
        <w:rPr>
          <w:sz w:val="22"/>
        </w:rPr>
        <w:t>Working with ICE to develop capacity product</w:t>
        <w:br/>
      </w:r>
    </w:p>
    <w:sectPr>
      <w:type w:val="nextPage"/>
      <w:pgSz w:w="12240" w:h="15840"/>
      <w:pgMar w:left="1800" w:right="1800" w:gutter="0" w:header="0" w:top="900" w:footer="0" w:bottom="36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Symbol" w:hAnsi="Symbol" w:cs="Symbol" w:hint="default"/>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lvl w:ilvl="1">
      <w:start w:val="1"/>
      <w:numFmt w:val="bullet"/>
      <w:lvlText w:val="­"/>
      <w:lvlJc w:val="start"/>
      <w:pPr>
        <w:tabs>
          <w:tab w:val="num" w:pos="1440"/>
        </w:tabs>
        <w:ind w:start="1440" w:hanging="360"/>
      </w:pPr>
      <w:rPr>
        <w:rFonts w:ascii="Liberation Serif" w:hAnsi="Liberation Serif" w:cs="Liberation Serif" w:hint="default"/>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6">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cs="Courier New"/>
    </w:rPr>
  </w:style>
  <w:style w:type="character" w:styleId="WW8Num2z2">
    <w:name w:val="WW8Num2z2"/>
    <w:qFormat/>
    <w:rPr>
      <w:rFonts w:ascii="Wingdings" w:hAnsi="Wingdings" w:cs="Wingdings"/>
    </w:rPr>
  </w:style>
  <w:style w:type="character" w:styleId="WW8Num2z4">
    <w:name w:val="WW8Num2z4"/>
    <w:qFormat/>
    <w:rPr>
      <w:rFonts w:ascii="Courier New" w:hAnsi="Courier New" w:cs="Courier New"/>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cs="Courier New"/>
    </w:rPr>
  </w:style>
  <w:style w:type="character" w:styleId="WW8Num5z2">
    <w:name w:val="WW8Num5z2"/>
    <w:qFormat/>
    <w:rPr>
      <w:rFonts w:ascii="Wingdings" w:hAnsi="Wingdings" w:cs="Wingdings"/>
    </w:rPr>
  </w:style>
  <w:style w:type="character" w:styleId="WW8Num5z4">
    <w:name w:val="WW8Num5z4"/>
    <w:qFormat/>
    <w:rPr>
      <w:rFonts w:ascii="Courier New" w:hAnsi="Courier New" w:cs="Courier New"/>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2002-01-08T13:37:00Z</dcterms:created>
  <dc:creator>bholmes</dc:creator>
  <dc:description/>
  <dc:language>en-CA</dc:language>
  <cp:lastModifiedBy>bholmes</cp:lastModifiedBy>
  <dcterms:modified xsi:type="dcterms:W3CDTF">2002-01-08T14:18:00Z</dcterms:modified>
  <cp:revision>1</cp:revision>
  <dc:subject/>
  <dc:title>Dynegy/Enron Meeting</dc:title>
</cp:coreProperties>
</file>